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E82D" w14:textId="7BC59F30" w:rsidR="00C74A0A" w:rsidRPr="00106B4B" w:rsidRDefault="005E4A18" w:rsidP="00BD7A7B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 </w:t>
      </w:r>
    </w:p>
    <w:p w14:paraId="574FFB89" w14:textId="77777777" w:rsidR="00BD7A7B" w:rsidRPr="0050440C" w:rsidRDefault="00BD7A7B" w:rsidP="00BD7A7B">
      <w:pPr>
        <w:jc w:val="center"/>
        <w:rPr>
          <w:rFonts w:ascii="Helvetica" w:hAnsi="Helvetica" w:cs="Arial"/>
          <w:b/>
          <w:sz w:val="32"/>
          <w:szCs w:val="32"/>
        </w:rPr>
      </w:pPr>
      <w:r w:rsidRPr="0050440C">
        <w:rPr>
          <w:rFonts w:ascii="Helvetica" w:hAnsi="Helvetica" w:cs="Arial"/>
          <w:b/>
          <w:sz w:val="32"/>
          <w:szCs w:val="32"/>
        </w:rPr>
        <w:t xml:space="preserve">PROCES VERBAL DE </w:t>
      </w:r>
      <w:r w:rsidR="00A43E71" w:rsidRPr="00ED5D4C">
        <w:rPr>
          <w:rFonts w:ascii="Helvetica" w:hAnsi="Helvetica" w:cs="Arial"/>
          <w:b/>
          <w:color w:val="000000"/>
          <w:sz w:val="32"/>
          <w:szCs w:val="32"/>
        </w:rPr>
        <w:t>TRANSFERT </w:t>
      </w:r>
      <w:r w:rsidR="001466E1" w:rsidRPr="0050440C">
        <w:rPr>
          <w:rFonts w:ascii="Helvetica" w:hAnsi="Helvetica" w:cs="Arial"/>
          <w:b/>
          <w:sz w:val="32"/>
          <w:szCs w:val="32"/>
        </w:rPr>
        <w:t xml:space="preserve">DE BIENS </w:t>
      </w:r>
    </w:p>
    <w:p w14:paraId="327193E8" w14:textId="77777777" w:rsidR="00857BFF" w:rsidRPr="0050440C" w:rsidRDefault="0019384E" w:rsidP="005A1BA5">
      <w:pPr>
        <w:jc w:val="center"/>
        <w:rPr>
          <w:rFonts w:ascii="Helvetica" w:hAnsi="Helvetica" w:cs="Arial"/>
          <w:b/>
          <w:smallCaps/>
          <w:sz w:val="32"/>
          <w:szCs w:val="32"/>
        </w:rPr>
      </w:pPr>
      <w:r>
        <w:rPr>
          <w:rFonts w:ascii="Helvetica" w:hAnsi="Helvetica" w:cs="Arial"/>
          <w:b/>
          <w:smallCaps/>
          <w:sz w:val="32"/>
          <w:szCs w:val="32"/>
        </w:rPr>
        <w:t xml:space="preserve">DE LA COMMUNE DE </w:t>
      </w:r>
      <w:r w:rsidR="00C83E15">
        <w:rPr>
          <w:rFonts w:ascii="Helvetica" w:hAnsi="Helvetica" w:cs="Arial"/>
          <w:b/>
          <w:smallCaps/>
          <w:sz w:val="32"/>
          <w:szCs w:val="32"/>
        </w:rPr>
        <w:t>LA BRESSE</w:t>
      </w:r>
    </w:p>
    <w:p w14:paraId="4A43FCA7" w14:textId="2B12CB58" w:rsidR="005A1BA5" w:rsidRDefault="00B53F09" w:rsidP="005A1BA5">
      <w:pPr>
        <w:jc w:val="center"/>
        <w:rPr>
          <w:rFonts w:ascii="Helvetica" w:hAnsi="Helvetica" w:cs="Arial"/>
          <w:b/>
          <w:smallCaps/>
          <w:sz w:val="32"/>
          <w:szCs w:val="32"/>
        </w:rPr>
      </w:pPr>
      <w:r w:rsidRPr="0050440C">
        <w:rPr>
          <w:rFonts w:ascii="Helvetica" w:hAnsi="Helvetica" w:cs="Arial"/>
          <w:b/>
          <w:smallCaps/>
          <w:sz w:val="32"/>
          <w:szCs w:val="32"/>
        </w:rPr>
        <w:t>A LA</w:t>
      </w:r>
      <w:r w:rsidR="005A1BA5" w:rsidRPr="0050440C">
        <w:rPr>
          <w:rFonts w:ascii="Helvetica" w:hAnsi="Helvetica" w:cs="Arial"/>
          <w:b/>
          <w:smallCaps/>
          <w:sz w:val="32"/>
          <w:szCs w:val="32"/>
        </w:rPr>
        <w:t xml:space="preserve"> </w:t>
      </w:r>
      <w:r w:rsidR="0019384E">
        <w:rPr>
          <w:rFonts w:ascii="Helvetica" w:hAnsi="Helvetica" w:cs="Arial"/>
          <w:b/>
          <w:smallCaps/>
          <w:sz w:val="32"/>
          <w:szCs w:val="32"/>
        </w:rPr>
        <w:t>COMMUNAUTE DE COMMUNES DES HAUTES VOSGES</w:t>
      </w:r>
      <w:r w:rsidR="003F1531">
        <w:rPr>
          <w:rFonts w:ascii="Helvetica" w:hAnsi="Helvetica" w:cs="Arial"/>
          <w:b/>
          <w:smallCaps/>
          <w:sz w:val="32"/>
          <w:szCs w:val="32"/>
        </w:rPr>
        <w:t>- au 01/01/2022</w:t>
      </w:r>
    </w:p>
    <w:p w14:paraId="67762352" w14:textId="5556B93B" w:rsidR="003F1531" w:rsidRPr="0050440C" w:rsidRDefault="003F1531" w:rsidP="005A1BA5">
      <w:pPr>
        <w:jc w:val="center"/>
        <w:rPr>
          <w:rFonts w:ascii="Helvetica" w:hAnsi="Helvetica" w:cs="Arial"/>
          <w:b/>
          <w:sz w:val="32"/>
          <w:szCs w:val="32"/>
        </w:rPr>
      </w:pPr>
      <w:r>
        <w:rPr>
          <w:rFonts w:ascii="Helvetica" w:hAnsi="Helvetica" w:cs="Arial"/>
          <w:b/>
          <w:smallCaps/>
          <w:sz w:val="32"/>
          <w:szCs w:val="32"/>
        </w:rPr>
        <w:t xml:space="preserve">(annule et remplace le </w:t>
      </w:r>
      <w:proofErr w:type="spellStart"/>
      <w:r>
        <w:rPr>
          <w:rFonts w:ascii="Helvetica" w:hAnsi="Helvetica" w:cs="Arial"/>
          <w:b/>
          <w:smallCaps/>
          <w:sz w:val="32"/>
          <w:szCs w:val="32"/>
        </w:rPr>
        <w:t>precedent</w:t>
      </w:r>
      <w:proofErr w:type="spellEnd"/>
      <w:r>
        <w:rPr>
          <w:rFonts w:ascii="Helvetica" w:hAnsi="Helvetica" w:cs="Arial"/>
          <w:b/>
          <w:smallCaps/>
          <w:sz w:val="32"/>
          <w:szCs w:val="32"/>
        </w:rPr>
        <w:t>)</w:t>
      </w:r>
    </w:p>
    <w:p w14:paraId="2D40768D" w14:textId="77777777" w:rsidR="00BD7A7B" w:rsidRPr="00106B4B" w:rsidRDefault="00BD7A7B" w:rsidP="00BD7A7B">
      <w:pPr>
        <w:jc w:val="center"/>
        <w:rPr>
          <w:rFonts w:ascii="Helvetica" w:hAnsi="Helvetica" w:cs="Arial"/>
        </w:rPr>
      </w:pPr>
    </w:p>
    <w:p w14:paraId="1D10B792" w14:textId="77777777" w:rsidR="00BD7A7B" w:rsidRPr="0019384E" w:rsidRDefault="00BD7A7B" w:rsidP="00BD7A7B">
      <w:pPr>
        <w:jc w:val="center"/>
        <w:rPr>
          <w:rFonts w:ascii="Helvetica" w:hAnsi="Helvetica" w:cs="Arial"/>
          <w:b/>
          <w:smallCaps/>
        </w:rPr>
      </w:pPr>
      <w:r w:rsidRPr="00106B4B">
        <w:rPr>
          <w:rFonts w:ascii="Helvetica" w:hAnsi="Helvetica" w:cs="Arial"/>
          <w:smallCaps/>
        </w:rPr>
        <w:t>Relatif</w:t>
      </w:r>
      <w:r w:rsidR="0060297E">
        <w:rPr>
          <w:rFonts w:ascii="Helvetica" w:hAnsi="Helvetica" w:cs="Arial"/>
          <w:smallCaps/>
        </w:rPr>
        <w:t xml:space="preserve"> </w:t>
      </w:r>
      <w:r w:rsidR="00C83E15">
        <w:rPr>
          <w:rFonts w:ascii="Helvetica" w:hAnsi="Helvetica" w:cs="Arial"/>
          <w:smallCaps/>
        </w:rPr>
        <w:t>au cinéma à La Bresse</w:t>
      </w:r>
    </w:p>
    <w:p w14:paraId="255F264C" w14:textId="77777777" w:rsidR="00BD7A7B" w:rsidRPr="00106B4B" w:rsidRDefault="00BD7A7B" w:rsidP="00BD7A7B">
      <w:pPr>
        <w:jc w:val="center"/>
        <w:rPr>
          <w:rFonts w:ascii="Helvetica" w:hAnsi="Helvetica" w:cs="Arial"/>
          <w:smallCaps/>
        </w:rPr>
      </w:pPr>
    </w:p>
    <w:p w14:paraId="4E4CE54F" w14:textId="77777777" w:rsidR="00BD7A7B" w:rsidRDefault="00BD7A7B" w:rsidP="00BD7A7B">
      <w:pPr>
        <w:jc w:val="center"/>
        <w:rPr>
          <w:rFonts w:ascii="Helvetica" w:hAnsi="Helvetica" w:cs="Arial"/>
          <w:sz w:val="22"/>
          <w:szCs w:val="22"/>
        </w:rPr>
      </w:pPr>
    </w:p>
    <w:p w14:paraId="7705EE46" w14:textId="77777777" w:rsidR="00164A05" w:rsidRPr="00164A05" w:rsidRDefault="00164A05" w:rsidP="00164A05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Source Sans Pro" w:eastAsia="Calibri" w:hAnsi="Source Sans Pro" w:cs="Calibri"/>
          <w:sz w:val="22"/>
          <w:szCs w:val="22"/>
          <w:lang w:eastAsia="en-US"/>
        </w:rPr>
      </w:pPr>
      <w:r w:rsidRPr="00164A05">
        <w:rPr>
          <w:rFonts w:ascii="Source Sans Pro" w:eastAsia="Calibri" w:hAnsi="Source Sans Pro" w:cs="Calibri"/>
          <w:sz w:val="22"/>
          <w:szCs w:val="22"/>
          <w:lang w:eastAsia="en-US"/>
        </w:rPr>
        <w:t>Vu l’arrêté préfectoral n°189-2021 du 27 octobre 2021 portant création de la Communauté de Communes des Hautes Vosges (CCHV) au 1</w:t>
      </w:r>
      <w:r w:rsidRPr="00164A05">
        <w:rPr>
          <w:rFonts w:ascii="Source Sans Pro" w:eastAsia="Calibri" w:hAnsi="Source Sans Pro" w:cs="Calibri"/>
          <w:sz w:val="22"/>
          <w:szCs w:val="22"/>
          <w:vertAlign w:val="superscript"/>
          <w:lang w:eastAsia="en-US"/>
        </w:rPr>
        <w:t>er</w:t>
      </w:r>
      <w:r w:rsidRPr="00164A05">
        <w:rPr>
          <w:rFonts w:ascii="Source Sans Pro" w:eastAsia="Calibri" w:hAnsi="Source Sans Pro" w:cs="Calibri"/>
          <w:sz w:val="22"/>
          <w:szCs w:val="22"/>
          <w:lang w:eastAsia="en-US"/>
        </w:rPr>
        <w:t xml:space="preserve"> janvier 2022, </w:t>
      </w:r>
    </w:p>
    <w:p w14:paraId="3992E6D2" w14:textId="77777777" w:rsidR="00164A05" w:rsidRPr="00164A05" w:rsidRDefault="00164A05" w:rsidP="00164A05">
      <w:pPr>
        <w:suppressAutoHyphens/>
        <w:autoSpaceDN w:val="0"/>
        <w:jc w:val="both"/>
        <w:textAlignment w:val="baseline"/>
        <w:rPr>
          <w:rFonts w:ascii="Source Sans Pro" w:eastAsia="Calibri" w:hAnsi="Source Sans Pro" w:cs="Calibri"/>
          <w:sz w:val="22"/>
          <w:szCs w:val="22"/>
          <w:lang w:eastAsia="en-US"/>
        </w:rPr>
      </w:pPr>
    </w:p>
    <w:p w14:paraId="53ADD5A3" w14:textId="77777777" w:rsidR="00164A05" w:rsidRPr="00164A05" w:rsidRDefault="00164A05" w:rsidP="00164A05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Source Sans Pro" w:eastAsia="Calibri" w:hAnsi="Source Sans Pro" w:cs="Calibri"/>
          <w:sz w:val="22"/>
          <w:szCs w:val="22"/>
          <w:lang w:eastAsia="en-US"/>
        </w:rPr>
      </w:pPr>
      <w:r w:rsidRPr="00164A05">
        <w:rPr>
          <w:rFonts w:ascii="Source Sans Pro" w:eastAsia="Calibri" w:hAnsi="Source Sans Pro" w:cs="Calibri"/>
          <w:sz w:val="22"/>
          <w:szCs w:val="22"/>
          <w:lang w:eastAsia="en-US"/>
        </w:rPr>
        <w:t>Vu l’extension de compétences au 1</w:t>
      </w:r>
      <w:r w:rsidRPr="00164A05">
        <w:rPr>
          <w:rFonts w:ascii="Source Sans Pro" w:eastAsia="Calibri" w:hAnsi="Source Sans Pro" w:cs="Calibri"/>
          <w:sz w:val="22"/>
          <w:szCs w:val="22"/>
          <w:vertAlign w:val="superscript"/>
          <w:lang w:eastAsia="en-US"/>
        </w:rPr>
        <w:t>er</w:t>
      </w:r>
      <w:r w:rsidRPr="00164A05">
        <w:rPr>
          <w:rFonts w:ascii="Source Sans Pro" w:eastAsia="Calibri" w:hAnsi="Source Sans Pro" w:cs="Calibri"/>
          <w:sz w:val="22"/>
          <w:szCs w:val="22"/>
          <w:lang w:eastAsia="en-US"/>
        </w:rPr>
        <w:t xml:space="preserve"> janvier 2022, et notamment le transfert de la piscine à La Bresse, de la médiathèque à Saulxures/Moselotte, de la médiathèque à Cornimont et du cinéma à La Bresse vers la Communauté de Communes des Hautes Vosges,</w:t>
      </w:r>
    </w:p>
    <w:p w14:paraId="4EE9B5C4" w14:textId="77777777" w:rsidR="003A5A17" w:rsidRPr="001466E1" w:rsidRDefault="003A5A17" w:rsidP="003A5A17">
      <w:pPr>
        <w:pStyle w:val="NormalWeb"/>
        <w:spacing w:before="0" w:beforeAutospacing="0" w:after="0" w:afterAutospacing="0"/>
        <w:jc w:val="both"/>
        <w:rPr>
          <w:rFonts w:ascii="Helvetica" w:hAnsi="Helvetica" w:cs="Arial"/>
          <w:sz w:val="22"/>
          <w:szCs w:val="22"/>
        </w:rPr>
      </w:pPr>
    </w:p>
    <w:p w14:paraId="76EEFB17" w14:textId="77777777" w:rsidR="00D9682B" w:rsidRPr="00164A05" w:rsidRDefault="005C6D8A" w:rsidP="003A5A1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Source Sans Pro" w:hAnsi="Source Sans Pro" w:cs="Arial"/>
          <w:sz w:val="22"/>
          <w:szCs w:val="22"/>
        </w:rPr>
      </w:pPr>
      <w:r w:rsidRPr="00164A05">
        <w:rPr>
          <w:rFonts w:ascii="Source Sans Pro" w:hAnsi="Source Sans Pro" w:cs="Arial"/>
          <w:sz w:val="22"/>
          <w:szCs w:val="22"/>
        </w:rPr>
        <w:t>Conformément à l</w:t>
      </w:r>
      <w:r w:rsidR="00D9682B" w:rsidRPr="00164A05">
        <w:rPr>
          <w:rFonts w:ascii="Source Sans Pro" w:hAnsi="Source Sans Pro" w:cs="Arial"/>
          <w:sz w:val="22"/>
          <w:szCs w:val="22"/>
        </w:rPr>
        <w:t>’Article L 5211-5 III du CGCT prévoyant que le transfert des compétences entraîne de plein droit l'application à l'ensemble des biens, équipements et services publics nécessaires à leur exercice, ainsi qu'à l'ensemble des droits et obligations qui leur sont attachés à la date du transfert, des dispositions des trois premiers alinéas de l'article L. 1321-1, des deux premiers alinéas de l'article L. 1321-2 et des articles L. 1321-</w:t>
      </w:r>
      <w:smartTag w:uri="urn:schemas-microsoft-com:office:smarttags" w:element="metricconverter">
        <w:smartTagPr>
          <w:attr w:name="ProductID" w:val="3, L"/>
        </w:smartTagPr>
        <w:r w:rsidR="00D9682B" w:rsidRPr="00164A05">
          <w:rPr>
            <w:rFonts w:ascii="Source Sans Pro" w:hAnsi="Source Sans Pro" w:cs="Arial"/>
            <w:sz w:val="22"/>
            <w:szCs w:val="22"/>
          </w:rPr>
          <w:t>3, L</w:t>
        </w:r>
      </w:smartTag>
      <w:r w:rsidR="00D9682B" w:rsidRPr="00164A05">
        <w:rPr>
          <w:rFonts w:ascii="Source Sans Pro" w:hAnsi="Source Sans Pro" w:cs="Arial"/>
          <w:sz w:val="22"/>
          <w:szCs w:val="22"/>
        </w:rPr>
        <w:t>. 1321-4 et L. 1321-5,</w:t>
      </w:r>
    </w:p>
    <w:p w14:paraId="492387DB" w14:textId="77777777" w:rsidR="00D9682B" w:rsidRPr="001466E1" w:rsidRDefault="00D9682B" w:rsidP="003A5A17">
      <w:pPr>
        <w:pStyle w:val="NormalWeb"/>
        <w:spacing w:before="0" w:beforeAutospacing="0" w:after="0" w:afterAutospacing="0"/>
        <w:ind w:left="360"/>
        <w:jc w:val="both"/>
        <w:rPr>
          <w:rFonts w:ascii="Helvetica" w:hAnsi="Helvetica" w:cs="Arial"/>
          <w:sz w:val="22"/>
          <w:szCs w:val="22"/>
        </w:rPr>
      </w:pPr>
    </w:p>
    <w:p w14:paraId="731FC8FA" w14:textId="77777777" w:rsidR="00BD7A7B" w:rsidRPr="001466E1" w:rsidRDefault="00BD7A7B" w:rsidP="00BD7A7B">
      <w:pPr>
        <w:pStyle w:val="NormalWeb"/>
        <w:jc w:val="both"/>
        <w:rPr>
          <w:rFonts w:ascii="Helvetica" w:hAnsi="Helvetica" w:cs="Arial"/>
          <w:sz w:val="22"/>
          <w:szCs w:val="22"/>
        </w:rPr>
      </w:pPr>
      <w:r w:rsidRPr="001466E1">
        <w:rPr>
          <w:rFonts w:ascii="Helvetica" w:hAnsi="Helvetica" w:cs="Arial"/>
          <w:sz w:val="22"/>
          <w:szCs w:val="22"/>
        </w:rPr>
        <w:t xml:space="preserve">Il est procédé </w:t>
      </w:r>
      <w:r w:rsidR="004F0E82">
        <w:rPr>
          <w:rFonts w:ascii="Helvetica" w:hAnsi="Helvetica" w:cs="Arial"/>
          <w:sz w:val="22"/>
          <w:szCs w:val="22"/>
        </w:rPr>
        <w:t>au transfert</w:t>
      </w:r>
      <w:r w:rsidRPr="001466E1">
        <w:rPr>
          <w:rFonts w:ascii="Helvetica" w:hAnsi="Helvetica" w:cs="Arial"/>
          <w:sz w:val="22"/>
          <w:szCs w:val="22"/>
        </w:rPr>
        <w:t xml:space="preserve"> des biens </w:t>
      </w:r>
      <w:r w:rsidR="00D9682B" w:rsidRPr="001466E1">
        <w:rPr>
          <w:rFonts w:ascii="Helvetica" w:hAnsi="Helvetica" w:cs="Arial"/>
          <w:sz w:val="22"/>
          <w:szCs w:val="22"/>
        </w:rPr>
        <w:t>ci-dessous désignés</w:t>
      </w:r>
      <w:r w:rsidRPr="001466E1">
        <w:rPr>
          <w:rFonts w:ascii="Helvetica" w:hAnsi="Helvetica" w:cs="Arial"/>
          <w:sz w:val="22"/>
          <w:szCs w:val="22"/>
        </w:rPr>
        <w:t xml:space="preserve"> au bénéfice de la </w:t>
      </w:r>
      <w:r w:rsidR="00106B4B" w:rsidRPr="001466E1">
        <w:rPr>
          <w:rFonts w:ascii="Helvetica" w:hAnsi="Helvetica" w:cs="Arial"/>
          <w:sz w:val="22"/>
          <w:szCs w:val="22"/>
        </w:rPr>
        <w:t>Commun</w:t>
      </w:r>
      <w:r w:rsidR="0019384E">
        <w:rPr>
          <w:rFonts w:ascii="Helvetica" w:hAnsi="Helvetica" w:cs="Arial"/>
          <w:sz w:val="22"/>
          <w:szCs w:val="22"/>
        </w:rPr>
        <w:t>auté de Communes des Hautes Vosges.</w:t>
      </w:r>
    </w:p>
    <w:p w14:paraId="256E18A8" w14:textId="77777777" w:rsidR="00BD7A7B" w:rsidRDefault="00BD7A7B" w:rsidP="00BD7A7B">
      <w:pPr>
        <w:jc w:val="both"/>
        <w:rPr>
          <w:rFonts w:ascii="Helvetica" w:hAnsi="Helvetica" w:cs="Arial"/>
          <w:b/>
          <w:smallCaps/>
          <w:sz w:val="22"/>
          <w:szCs w:val="22"/>
          <w:u w:val="single"/>
        </w:rPr>
      </w:pPr>
      <w:r w:rsidRPr="001466E1">
        <w:rPr>
          <w:rFonts w:ascii="Helvetica" w:hAnsi="Helvetica" w:cs="Arial"/>
          <w:b/>
          <w:smallCaps/>
          <w:sz w:val="22"/>
          <w:szCs w:val="22"/>
          <w:u w:val="single"/>
        </w:rPr>
        <w:t>Références Cadastrales des Bien</w:t>
      </w:r>
      <w:r w:rsidR="00611FEE" w:rsidRPr="001466E1">
        <w:rPr>
          <w:rFonts w:ascii="Helvetica" w:hAnsi="Helvetica" w:cs="Arial"/>
          <w:b/>
          <w:smallCaps/>
          <w:sz w:val="22"/>
          <w:szCs w:val="22"/>
          <w:u w:val="single"/>
        </w:rPr>
        <w:t>s et Situation Juridique</w:t>
      </w:r>
    </w:p>
    <w:p w14:paraId="0BB4A5FF" w14:textId="77777777" w:rsidR="00A07100" w:rsidRPr="001466E1" w:rsidRDefault="00A07100" w:rsidP="00BD7A7B">
      <w:pPr>
        <w:jc w:val="both"/>
        <w:rPr>
          <w:rFonts w:ascii="Helvetica" w:hAnsi="Helvetica" w:cs="Arial"/>
          <w:sz w:val="22"/>
          <w:szCs w:val="22"/>
        </w:rPr>
      </w:pPr>
    </w:p>
    <w:p w14:paraId="2C50ED9F" w14:textId="77777777" w:rsidR="00BD7A7B" w:rsidRPr="00106B4B" w:rsidRDefault="00BD7A7B" w:rsidP="00BD7A7B">
      <w:pPr>
        <w:jc w:val="both"/>
        <w:rPr>
          <w:rFonts w:ascii="Helvetica" w:hAnsi="Helvetica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765"/>
        <w:gridCol w:w="3600"/>
      </w:tblGrid>
      <w:tr w:rsidR="008E0353" w:rsidRPr="00AF380D" w14:paraId="65CFA883" w14:textId="77777777" w:rsidTr="008E0353">
        <w:trPr>
          <w:trHeight w:val="414"/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37B8B944" w14:textId="77777777" w:rsidR="008E0353" w:rsidRPr="00AF380D" w:rsidRDefault="008E0353" w:rsidP="00AF380D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AF380D">
              <w:rPr>
                <w:rFonts w:ascii="Helvetica" w:hAnsi="Helvetica" w:cs="Arial"/>
                <w:b/>
                <w:sz w:val="22"/>
                <w:szCs w:val="22"/>
              </w:rPr>
              <w:t>Nom de la section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4A82AA3" w14:textId="77777777" w:rsidR="008E0353" w:rsidRPr="00AF380D" w:rsidRDefault="008E0353" w:rsidP="00AF380D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AF380D">
              <w:rPr>
                <w:rFonts w:ascii="Helvetica" w:hAnsi="Helvetica" w:cs="Arial"/>
                <w:b/>
                <w:sz w:val="22"/>
                <w:szCs w:val="22"/>
              </w:rPr>
              <w:t>N° de parcelle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2788D41" w14:textId="77777777" w:rsidR="008E0353" w:rsidRPr="00AF380D" w:rsidRDefault="00A07100" w:rsidP="00AF380D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>D</w:t>
            </w:r>
            <w:r w:rsidR="008E0353" w:rsidRPr="00AF380D">
              <w:rPr>
                <w:rFonts w:ascii="Helvetica" w:hAnsi="Helvetica" w:cs="Arial"/>
                <w:b/>
                <w:sz w:val="22"/>
                <w:szCs w:val="22"/>
              </w:rPr>
              <w:t>ésignation</w:t>
            </w:r>
          </w:p>
        </w:tc>
      </w:tr>
      <w:tr w:rsidR="008E0353" w:rsidRPr="00AF380D" w14:paraId="75ECBE28" w14:textId="77777777" w:rsidTr="00A16B1F">
        <w:trPr>
          <w:jc w:val="center"/>
        </w:trPr>
        <w:tc>
          <w:tcPr>
            <w:tcW w:w="2303" w:type="dxa"/>
            <w:shd w:val="clear" w:color="auto" w:fill="auto"/>
          </w:tcPr>
          <w:p w14:paraId="6A80A8BE" w14:textId="77777777" w:rsidR="008E0353" w:rsidRPr="00A16B1F" w:rsidRDefault="00A61524" w:rsidP="00AF380D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A16B1F">
              <w:rPr>
                <w:rFonts w:ascii="Helvetica" w:hAnsi="Helvetica" w:cs="Arial"/>
                <w:sz w:val="20"/>
                <w:szCs w:val="20"/>
              </w:rPr>
              <w:t>AB</w:t>
            </w:r>
          </w:p>
        </w:tc>
        <w:tc>
          <w:tcPr>
            <w:tcW w:w="1765" w:type="dxa"/>
            <w:shd w:val="clear" w:color="auto" w:fill="auto"/>
          </w:tcPr>
          <w:p w14:paraId="64D67B3B" w14:textId="77777777" w:rsidR="008E0353" w:rsidRPr="00A16B1F" w:rsidRDefault="00A61524" w:rsidP="008E0353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A16B1F">
              <w:rPr>
                <w:rFonts w:ascii="Helvetica" w:hAnsi="Helvetica" w:cs="Arial"/>
                <w:sz w:val="20"/>
                <w:szCs w:val="20"/>
              </w:rPr>
              <w:t>983</w:t>
            </w:r>
          </w:p>
        </w:tc>
        <w:tc>
          <w:tcPr>
            <w:tcW w:w="3600" w:type="dxa"/>
            <w:shd w:val="clear" w:color="auto" w:fill="auto"/>
          </w:tcPr>
          <w:p w14:paraId="13426A17" w14:textId="77777777" w:rsidR="008E0353" w:rsidRPr="00AF380D" w:rsidRDefault="00A61524" w:rsidP="00AF380D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A16B1F">
              <w:rPr>
                <w:rFonts w:ascii="Helvetica" w:hAnsi="Helvetica" w:cs="Arial"/>
                <w:sz w:val="20"/>
                <w:szCs w:val="20"/>
              </w:rPr>
              <w:t>4 rue du Souvenir</w:t>
            </w:r>
          </w:p>
        </w:tc>
      </w:tr>
    </w:tbl>
    <w:p w14:paraId="16480184" w14:textId="77777777" w:rsidR="00BD7A7B" w:rsidRPr="00106B4B" w:rsidRDefault="00BD7A7B" w:rsidP="00BD7A7B">
      <w:pPr>
        <w:jc w:val="both"/>
        <w:rPr>
          <w:rFonts w:ascii="Helvetica" w:hAnsi="Helvetica" w:cs="Arial"/>
        </w:rPr>
      </w:pPr>
    </w:p>
    <w:p w14:paraId="636ED787" w14:textId="77777777" w:rsidR="0050440C" w:rsidRPr="0050440C" w:rsidRDefault="0050440C" w:rsidP="0050440C">
      <w:pPr>
        <w:jc w:val="both"/>
        <w:rPr>
          <w:rFonts w:ascii="Helvetica" w:hAnsi="Helvetica" w:cs="Arial"/>
          <w:smallCaps/>
          <w:sz w:val="22"/>
          <w:szCs w:val="22"/>
        </w:rPr>
      </w:pPr>
    </w:p>
    <w:p w14:paraId="2E4F4730" w14:textId="77777777" w:rsidR="00320BFC" w:rsidRPr="001466E1" w:rsidRDefault="00320BFC" w:rsidP="00320BFC">
      <w:pPr>
        <w:jc w:val="both"/>
        <w:rPr>
          <w:rFonts w:ascii="Helvetica" w:hAnsi="Helvetica" w:cs="Arial"/>
          <w:sz w:val="22"/>
          <w:szCs w:val="22"/>
        </w:rPr>
      </w:pPr>
      <w:r w:rsidRPr="001466E1">
        <w:rPr>
          <w:rFonts w:ascii="Helvetica" w:hAnsi="Helvetica" w:cs="Arial"/>
          <w:b/>
          <w:smallCaps/>
          <w:sz w:val="22"/>
          <w:szCs w:val="22"/>
          <w:u w:val="single"/>
        </w:rPr>
        <w:t xml:space="preserve">Consistance et Etat des biens figurant a l’Etat </w:t>
      </w:r>
      <w:proofErr w:type="gramStart"/>
      <w:r w:rsidRPr="001466E1">
        <w:rPr>
          <w:rFonts w:ascii="Helvetica" w:hAnsi="Helvetica" w:cs="Arial"/>
          <w:b/>
          <w:smallCaps/>
          <w:sz w:val="22"/>
          <w:szCs w:val="22"/>
          <w:u w:val="single"/>
        </w:rPr>
        <w:t>d’actif</w:t>
      </w:r>
      <w:r w:rsidRPr="001466E1">
        <w:rPr>
          <w:rFonts w:ascii="Helvetica" w:hAnsi="Helvetica" w:cs="Arial"/>
          <w:sz w:val="22"/>
          <w:szCs w:val="22"/>
        </w:rPr>
        <w:t>:</w:t>
      </w:r>
      <w:proofErr w:type="gramEnd"/>
    </w:p>
    <w:p w14:paraId="326ABA8E" w14:textId="77777777" w:rsidR="00320BFC" w:rsidRDefault="00320BFC" w:rsidP="0050440C">
      <w:pPr>
        <w:jc w:val="both"/>
        <w:rPr>
          <w:rFonts w:ascii="Helvetica" w:hAnsi="Helvetica" w:cs="Arial"/>
          <w:sz w:val="22"/>
          <w:szCs w:val="22"/>
        </w:rPr>
      </w:pPr>
    </w:p>
    <w:p w14:paraId="4383A351" w14:textId="77777777" w:rsidR="0050440C" w:rsidRPr="001466E1" w:rsidRDefault="0050440C" w:rsidP="0050440C">
      <w:pPr>
        <w:jc w:val="both"/>
        <w:rPr>
          <w:rFonts w:ascii="Helvetica" w:hAnsi="Helvetica" w:cs="Arial"/>
          <w:sz w:val="22"/>
          <w:szCs w:val="22"/>
        </w:rPr>
      </w:pPr>
      <w:r w:rsidRPr="001466E1">
        <w:rPr>
          <w:rFonts w:ascii="Helvetica" w:hAnsi="Helvetica" w:cs="Arial"/>
          <w:sz w:val="22"/>
          <w:szCs w:val="22"/>
        </w:rPr>
        <w:t xml:space="preserve">Les biens </w:t>
      </w:r>
      <w:r w:rsidR="004F0E82">
        <w:rPr>
          <w:rFonts w:ascii="Helvetica" w:hAnsi="Helvetica" w:cs="Arial"/>
          <w:sz w:val="22"/>
          <w:szCs w:val="22"/>
        </w:rPr>
        <w:t>transféré</w:t>
      </w:r>
      <w:r w:rsidRPr="001466E1">
        <w:rPr>
          <w:rFonts w:ascii="Helvetica" w:hAnsi="Helvetica" w:cs="Arial"/>
          <w:sz w:val="22"/>
          <w:szCs w:val="22"/>
        </w:rPr>
        <w:t>s sont acceptés en l’état au jour du transfert. Ils ont été régulièrement entretenus.</w:t>
      </w:r>
    </w:p>
    <w:p w14:paraId="2C1D2A13" w14:textId="77777777" w:rsidR="0050440C" w:rsidRPr="001466E1" w:rsidRDefault="0050440C" w:rsidP="0050440C">
      <w:pPr>
        <w:ind w:left="360"/>
        <w:jc w:val="both"/>
        <w:rPr>
          <w:rFonts w:ascii="Helvetica" w:hAnsi="Helvetica" w:cs="Arial"/>
          <w:sz w:val="22"/>
          <w:szCs w:val="22"/>
        </w:rPr>
      </w:pPr>
    </w:p>
    <w:p w14:paraId="75E3F7F6" w14:textId="77777777" w:rsidR="0050440C" w:rsidRPr="001466E1" w:rsidRDefault="0050440C" w:rsidP="0050440C">
      <w:pPr>
        <w:jc w:val="both"/>
        <w:rPr>
          <w:rFonts w:ascii="Helvetica" w:hAnsi="Helvetica" w:cs="Arial"/>
          <w:sz w:val="22"/>
          <w:szCs w:val="22"/>
        </w:rPr>
      </w:pPr>
      <w:r w:rsidRPr="001466E1">
        <w:rPr>
          <w:rFonts w:ascii="Helvetica" w:hAnsi="Helvetica" w:cs="Arial"/>
          <w:sz w:val="22"/>
          <w:szCs w:val="22"/>
        </w:rPr>
        <w:t xml:space="preserve">Les dossiers, </w:t>
      </w:r>
      <w:r w:rsidR="00A43E71" w:rsidRPr="00ED5D4C">
        <w:rPr>
          <w:rFonts w:ascii="Helvetica" w:hAnsi="Helvetica" w:cs="Arial"/>
          <w:color w:val="000000"/>
          <w:sz w:val="22"/>
          <w:szCs w:val="22"/>
        </w:rPr>
        <w:t>contrats en cours,</w:t>
      </w:r>
      <w:r w:rsidR="00A43E71">
        <w:rPr>
          <w:rFonts w:ascii="Helvetica" w:hAnsi="Helvetica" w:cs="Arial"/>
          <w:sz w:val="22"/>
          <w:szCs w:val="22"/>
        </w:rPr>
        <w:t xml:space="preserve"> </w:t>
      </w:r>
      <w:r w:rsidRPr="001466E1">
        <w:rPr>
          <w:rFonts w:ascii="Helvetica" w:hAnsi="Helvetica" w:cs="Arial"/>
          <w:sz w:val="22"/>
          <w:szCs w:val="22"/>
        </w:rPr>
        <w:t xml:space="preserve">archives et factures relatifs à ces biens sont </w:t>
      </w:r>
      <w:r>
        <w:rPr>
          <w:rFonts w:ascii="Helvetica" w:hAnsi="Helvetica" w:cs="Arial"/>
          <w:sz w:val="22"/>
          <w:szCs w:val="22"/>
        </w:rPr>
        <w:t>transmis à la</w:t>
      </w:r>
      <w:r w:rsidR="005E2A74">
        <w:rPr>
          <w:rFonts w:ascii="Helvetica" w:hAnsi="Helvetica" w:cs="Arial"/>
          <w:sz w:val="22"/>
          <w:szCs w:val="22"/>
        </w:rPr>
        <w:t xml:space="preserve"> Communauté de Communes</w:t>
      </w:r>
      <w:r w:rsidRPr="001466E1">
        <w:rPr>
          <w:rFonts w:ascii="Helvetica" w:hAnsi="Helvetica" w:cs="Arial"/>
          <w:sz w:val="22"/>
          <w:szCs w:val="22"/>
        </w:rPr>
        <w:t>.</w:t>
      </w:r>
    </w:p>
    <w:p w14:paraId="45AC8922" w14:textId="77777777" w:rsidR="0050440C" w:rsidRPr="001466E1" w:rsidRDefault="0050440C" w:rsidP="0050440C">
      <w:pPr>
        <w:ind w:left="360"/>
        <w:jc w:val="both"/>
        <w:rPr>
          <w:rFonts w:ascii="Helvetica" w:hAnsi="Helvetica" w:cs="Arial"/>
          <w:sz w:val="22"/>
          <w:szCs w:val="22"/>
        </w:rPr>
      </w:pPr>
    </w:p>
    <w:p w14:paraId="0715C56E" w14:textId="77777777" w:rsidR="0050440C" w:rsidRPr="001466E1" w:rsidRDefault="0050440C" w:rsidP="0050440C">
      <w:pPr>
        <w:jc w:val="both"/>
        <w:rPr>
          <w:rFonts w:ascii="Helvetica" w:hAnsi="Helvetica" w:cs="Arial"/>
          <w:b/>
          <w:smallCaps/>
          <w:sz w:val="22"/>
          <w:szCs w:val="22"/>
          <w:u w:val="single"/>
        </w:rPr>
      </w:pPr>
      <w:r w:rsidRPr="001466E1">
        <w:rPr>
          <w:rFonts w:ascii="Helvetica" w:hAnsi="Helvetica" w:cs="Arial"/>
          <w:b/>
          <w:smallCaps/>
          <w:sz w:val="22"/>
          <w:szCs w:val="22"/>
          <w:u w:val="single"/>
        </w:rPr>
        <w:t xml:space="preserve">Valeur Comptable des biens et equipements </w:t>
      </w:r>
      <w:r>
        <w:rPr>
          <w:rFonts w:ascii="Helvetica" w:hAnsi="Helvetica" w:cs="Arial"/>
          <w:b/>
          <w:smallCaps/>
          <w:sz w:val="22"/>
          <w:szCs w:val="22"/>
          <w:u w:val="single"/>
        </w:rPr>
        <w:t>restitues</w:t>
      </w:r>
    </w:p>
    <w:p w14:paraId="6943CBE6" w14:textId="77777777" w:rsidR="0050440C" w:rsidRPr="001466E1" w:rsidRDefault="0050440C" w:rsidP="0050440C">
      <w:pPr>
        <w:ind w:left="360"/>
        <w:jc w:val="both"/>
        <w:rPr>
          <w:rFonts w:ascii="Helvetica" w:hAnsi="Helvetica" w:cs="Arial"/>
          <w:sz w:val="22"/>
          <w:szCs w:val="22"/>
        </w:rPr>
      </w:pPr>
    </w:p>
    <w:p w14:paraId="68F22692" w14:textId="77777777" w:rsidR="0050440C" w:rsidRPr="001466E1" w:rsidRDefault="0050440C" w:rsidP="0050440C">
      <w:pPr>
        <w:jc w:val="both"/>
        <w:rPr>
          <w:rFonts w:ascii="Helvetica" w:hAnsi="Helvetica" w:cs="Arial"/>
          <w:sz w:val="22"/>
          <w:szCs w:val="22"/>
        </w:rPr>
      </w:pPr>
      <w:r w:rsidRPr="001466E1">
        <w:rPr>
          <w:rFonts w:ascii="Helvetica" w:hAnsi="Helvetica" w:cs="Arial"/>
          <w:sz w:val="22"/>
          <w:szCs w:val="22"/>
        </w:rPr>
        <w:t>Le mobilier et le matériel liés aux équipements sont restitués en l’état où ils se trouvent au 1</w:t>
      </w:r>
      <w:r w:rsidRPr="001466E1">
        <w:rPr>
          <w:rFonts w:ascii="Helvetica" w:hAnsi="Helvetica" w:cs="Arial"/>
          <w:sz w:val="22"/>
          <w:szCs w:val="22"/>
          <w:vertAlign w:val="superscript"/>
        </w:rPr>
        <w:t>er</w:t>
      </w:r>
      <w:r w:rsidRPr="001466E1">
        <w:rPr>
          <w:rFonts w:ascii="Helvetica" w:hAnsi="Helvetica" w:cs="Arial"/>
          <w:sz w:val="22"/>
          <w:szCs w:val="22"/>
        </w:rPr>
        <w:t xml:space="preserve"> janvier 20</w:t>
      </w:r>
      <w:r w:rsidR="00164A05">
        <w:rPr>
          <w:rFonts w:ascii="Helvetica" w:hAnsi="Helvetica" w:cs="Arial"/>
          <w:sz w:val="22"/>
          <w:szCs w:val="22"/>
        </w:rPr>
        <w:t>22</w:t>
      </w:r>
      <w:r w:rsidRPr="001466E1">
        <w:rPr>
          <w:rFonts w:ascii="Helvetica" w:hAnsi="Helvetica" w:cs="Arial"/>
          <w:sz w:val="22"/>
          <w:szCs w:val="22"/>
        </w:rPr>
        <w:t xml:space="preserve"> à la Commun</w:t>
      </w:r>
      <w:r w:rsidR="005E2A74">
        <w:rPr>
          <w:rFonts w:ascii="Helvetica" w:hAnsi="Helvetica" w:cs="Arial"/>
          <w:sz w:val="22"/>
          <w:szCs w:val="22"/>
        </w:rPr>
        <w:t>auté de Communes</w:t>
      </w:r>
      <w:r w:rsidRPr="001466E1">
        <w:rPr>
          <w:rFonts w:ascii="Helvetica" w:hAnsi="Helvetica" w:cs="Arial"/>
          <w:sz w:val="22"/>
          <w:szCs w:val="22"/>
        </w:rPr>
        <w:t>.</w:t>
      </w:r>
    </w:p>
    <w:p w14:paraId="2CBE9E16" w14:textId="77777777" w:rsidR="0050440C" w:rsidRPr="001466E1" w:rsidRDefault="0050440C" w:rsidP="0050440C">
      <w:pPr>
        <w:jc w:val="both"/>
        <w:rPr>
          <w:rFonts w:ascii="Helvetica" w:hAnsi="Helvetica" w:cs="Arial"/>
          <w:b/>
          <w:smallCaps/>
          <w:sz w:val="22"/>
          <w:szCs w:val="22"/>
          <w:u w:val="single"/>
        </w:rPr>
      </w:pPr>
    </w:p>
    <w:p w14:paraId="27C36CD0" w14:textId="77777777" w:rsidR="0050440C" w:rsidRDefault="0050440C" w:rsidP="00750858">
      <w:pPr>
        <w:jc w:val="both"/>
        <w:rPr>
          <w:rFonts w:ascii="Helvetica" w:hAnsi="Helvetica" w:cs="Arial"/>
          <w:b/>
          <w:smallCaps/>
          <w:u w:val="single"/>
        </w:rPr>
      </w:pPr>
      <w:r w:rsidRPr="001466E1">
        <w:rPr>
          <w:rFonts w:ascii="Helvetica" w:hAnsi="Helvetica" w:cs="Arial"/>
          <w:sz w:val="22"/>
          <w:szCs w:val="22"/>
        </w:rPr>
        <w:t xml:space="preserve">La désignation et </w:t>
      </w:r>
      <w:smartTag w:uri="urn:schemas-microsoft-com:office:smarttags" w:element="PersonName">
        <w:smartTagPr>
          <w:attr w:name="ProductID" w:val="LA VALEUR COMPTABLE"/>
        </w:smartTagPr>
        <w:r w:rsidRPr="001466E1">
          <w:rPr>
            <w:rFonts w:ascii="Helvetica" w:hAnsi="Helvetica" w:cs="Arial"/>
            <w:sz w:val="22"/>
            <w:szCs w:val="22"/>
          </w:rPr>
          <w:t xml:space="preserve">la valeur </w:t>
        </w:r>
        <w:smartTag w:uri="urn:schemas-microsoft-com:office:smarttags" w:element="PersonName">
          <w:r w:rsidRPr="001466E1">
            <w:rPr>
              <w:rFonts w:ascii="Helvetica" w:hAnsi="Helvetica" w:cs="Arial"/>
              <w:sz w:val="22"/>
              <w:szCs w:val="22"/>
            </w:rPr>
            <w:t>compta</w:t>
          </w:r>
        </w:smartTag>
        <w:r w:rsidRPr="001466E1">
          <w:rPr>
            <w:rFonts w:ascii="Helvetica" w:hAnsi="Helvetica" w:cs="Arial"/>
            <w:sz w:val="22"/>
            <w:szCs w:val="22"/>
          </w:rPr>
          <w:t>ble</w:t>
        </w:r>
      </w:smartTag>
      <w:r w:rsidRPr="001466E1">
        <w:rPr>
          <w:rFonts w:ascii="Helvetica" w:hAnsi="Helvetica" w:cs="Arial"/>
          <w:sz w:val="22"/>
          <w:szCs w:val="22"/>
        </w:rPr>
        <w:t xml:space="preserve"> de ces biens sont définies en annexe 1.</w:t>
      </w:r>
    </w:p>
    <w:p w14:paraId="0F323198" w14:textId="77777777" w:rsidR="0050440C" w:rsidRDefault="0050440C" w:rsidP="00750858">
      <w:pPr>
        <w:jc w:val="both"/>
        <w:rPr>
          <w:rFonts w:ascii="Helvetica" w:hAnsi="Helvetica" w:cs="Arial"/>
          <w:b/>
          <w:smallCaps/>
          <w:u w:val="single"/>
        </w:rPr>
      </w:pPr>
    </w:p>
    <w:p w14:paraId="13A55961" w14:textId="77777777" w:rsidR="0050440C" w:rsidRPr="00106B4B" w:rsidRDefault="0050440C" w:rsidP="00750858">
      <w:pPr>
        <w:jc w:val="both"/>
        <w:rPr>
          <w:rFonts w:ascii="Helvetica" w:hAnsi="Helvetica" w:cs="Arial"/>
          <w:b/>
          <w:smallCaps/>
          <w:u w:val="single"/>
        </w:rPr>
        <w:sectPr w:rsidR="0050440C" w:rsidRPr="00106B4B" w:rsidSect="00CF62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1418" w:bottom="720" w:left="1418" w:header="709" w:footer="709" w:gutter="0"/>
          <w:cols w:space="708"/>
          <w:docGrid w:linePitch="360"/>
        </w:sectPr>
      </w:pPr>
    </w:p>
    <w:p w14:paraId="4962AAD1" w14:textId="77777777" w:rsidR="00051179" w:rsidRPr="00106B4B" w:rsidRDefault="00051179" w:rsidP="00BD7A7B">
      <w:pPr>
        <w:jc w:val="both"/>
        <w:rPr>
          <w:rFonts w:ascii="Helvetica" w:hAnsi="Helvetica" w:cs="Arial"/>
        </w:rPr>
      </w:pPr>
    </w:p>
    <w:p w14:paraId="693FDFD3" w14:textId="77777777" w:rsidR="00051179" w:rsidRPr="001466E1" w:rsidRDefault="00563FF4" w:rsidP="00BD7A7B">
      <w:pPr>
        <w:jc w:val="both"/>
        <w:rPr>
          <w:rFonts w:ascii="Helvetica" w:hAnsi="Helvetica" w:cs="Arial"/>
          <w:b/>
          <w:smallCaps/>
          <w:sz w:val="22"/>
          <w:szCs w:val="22"/>
          <w:u w:val="single"/>
        </w:rPr>
      </w:pPr>
      <w:r w:rsidRPr="001466E1">
        <w:rPr>
          <w:rFonts w:ascii="Helvetica" w:hAnsi="Helvetica" w:cs="Arial"/>
          <w:b/>
          <w:smallCaps/>
          <w:sz w:val="22"/>
          <w:szCs w:val="22"/>
          <w:u w:val="single"/>
        </w:rPr>
        <w:t>Transfert des Amortissements en cours</w:t>
      </w:r>
    </w:p>
    <w:p w14:paraId="527AA1EE" w14:textId="77777777" w:rsidR="00F47C52" w:rsidRPr="001466E1" w:rsidRDefault="00F47C52" w:rsidP="00BD7A7B">
      <w:pPr>
        <w:jc w:val="both"/>
        <w:rPr>
          <w:rFonts w:ascii="Helvetica" w:hAnsi="Helvetica" w:cs="Arial"/>
          <w:b/>
          <w:smallCaps/>
          <w:sz w:val="22"/>
          <w:szCs w:val="22"/>
          <w:u w:val="single"/>
        </w:rPr>
      </w:pPr>
    </w:p>
    <w:p w14:paraId="45A3001A" w14:textId="77777777" w:rsidR="00F47C52" w:rsidRPr="001466E1" w:rsidRDefault="00F47C52" w:rsidP="00BD7A7B">
      <w:pPr>
        <w:jc w:val="both"/>
        <w:rPr>
          <w:rFonts w:ascii="Helvetica" w:hAnsi="Helvetica" w:cs="Arial"/>
          <w:sz w:val="22"/>
          <w:szCs w:val="22"/>
        </w:rPr>
      </w:pPr>
      <w:r w:rsidRPr="001466E1">
        <w:rPr>
          <w:rFonts w:ascii="Helvetica" w:hAnsi="Helvetica" w:cs="Arial"/>
          <w:sz w:val="22"/>
          <w:szCs w:val="22"/>
        </w:rPr>
        <w:t xml:space="preserve">Les biens en cours d’amortissement sont transférés à la </w:t>
      </w:r>
      <w:r w:rsidR="00AF380D" w:rsidRPr="001466E1">
        <w:rPr>
          <w:rFonts w:ascii="Helvetica" w:hAnsi="Helvetica" w:cs="Arial"/>
          <w:sz w:val="22"/>
          <w:szCs w:val="22"/>
        </w:rPr>
        <w:t>Commun</w:t>
      </w:r>
      <w:r w:rsidR="005E2A74">
        <w:rPr>
          <w:rFonts w:ascii="Helvetica" w:hAnsi="Helvetica" w:cs="Arial"/>
          <w:sz w:val="22"/>
          <w:szCs w:val="22"/>
        </w:rPr>
        <w:t xml:space="preserve">auté de Communes </w:t>
      </w:r>
      <w:r w:rsidRPr="001466E1">
        <w:rPr>
          <w:rFonts w:ascii="Helvetica" w:hAnsi="Helvetica" w:cs="Arial"/>
          <w:sz w:val="22"/>
          <w:szCs w:val="22"/>
        </w:rPr>
        <w:t>qui continuera leur amortissement dans les conditions en cours, selon le tableau ci-dessous :</w:t>
      </w:r>
    </w:p>
    <w:p w14:paraId="1947BAB7" w14:textId="77777777" w:rsidR="00F47C52" w:rsidRPr="001466E1" w:rsidRDefault="00F47C52" w:rsidP="00BD7A7B">
      <w:pPr>
        <w:jc w:val="both"/>
        <w:rPr>
          <w:rFonts w:ascii="Helvetica" w:hAnsi="Helvetica" w:cs="Arial"/>
          <w:b/>
          <w:smallCaps/>
          <w:sz w:val="22"/>
          <w:szCs w:val="22"/>
          <w:u w:val="single"/>
        </w:rPr>
      </w:pPr>
    </w:p>
    <w:p w14:paraId="6FD2CD14" w14:textId="77777777" w:rsidR="003D29B3" w:rsidRPr="001466E1" w:rsidRDefault="003D29B3" w:rsidP="00BD7A7B">
      <w:pPr>
        <w:jc w:val="both"/>
        <w:rPr>
          <w:rFonts w:ascii="Helvetica" w:hAnsi="Helvetica" w:cs="Arial"/>
          <w:b/>
          <w:smallCaps/>
          <w:sz w:val="22"/>
          <w:szCs w:val="22"/>
          <w:u w:val="single"/>
        </w:rPr>
      </w:pPr>
    </w:p>
    <w:tbl>
      <w:tblPr>
        <w:tblW w:w="1549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2880"/>
        <w:gridCol w:w="1260"/>
        <w:gridCol w:w="1339"/>
        <w:gridCol w:w="1721"/>
        <w:gridCol w:w="1800"/>
        <w:gridCol w:w="1440"/>
        <w:gridCol w:w="1440"/>
        <w:gridCol w:w="1440"/>
        <w:gridCol w:w="1260"/>
      </w:tblGrid>
      <w:tr w:rsidR="00BD0DA8" w14:paraId="47C2A7C4" w14:textId="77777777" w:rsidTr="00164A05">
        <w:trPr>
          <w:trHeight w:val="840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66DD" w14:textId="77777777" w:rsidR="00712A83" w:rsidRDefault="00712A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Compte  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E3A9" w14:textId="77777777" w:rsidR="00712A83" w:rsidRDefault="00712A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86C9" w14:textId="77777777" w:rsidR="00712A83" w:rsidRDefault="00BD0D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Année </w:t>
            </w:r>
            <w:r w:rsidR="00712A8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712A83">
              <w:rPr>
                <w:rFonts w:ascii="Arial" w:hAnsi="Arial" w:cs="Arial"/>
                <w:b/>
                <w:bCs/>
                <w:sz w:val="20"/>
                <w:szCs w:val="20"/>
              </w:rPr>
              <w:t>quisition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B64B" w14:textId="77777777" w:rsidR="00712A83" w:rsidRDefault="00712A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D07" w14:textId="77777777" w:rsidR="00712A83" w:rsidRDefault="00712A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Durée amortissement (en années)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10F6" w14:textId="77777777" w:rsidR="00712A83" w:rsidRDefault="00712A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Années d'amortissement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518E" w14:textId="77777777" w:rsidR="00712A83" w:rsidRDefault="00712A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Sommes déjà amorties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AA87" w14:textId="77777777" w:rsidR="00712A83" w:rsidRDefault="00712A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Somme à amortir en 20</w:t>
            </w:r>
            <w:r w:rsidR="00A07100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ACC6" w14:textId="77777777" w:rsidR="00712A83" w:rsidRDefault="00712A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Reste à amortir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3F675" w14:textId="77777777" w:rsidR="00712A83" w:rsidRDefault="00712A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Numéro inventaire Hélios</w:t>
            </w:r>
          </w:p>
        </w:tc>
      </w:tr>
      <w:tr w:rsidR="001740F4" w14:paraId="652EDDD4" w14:textId="77777777" w:rsidTr="001740F4">
        <w:trPr>
          <w:trHeight w:val="593"/>
        </w:trPr>
        <w:tc>
          <w:tcPr>
            <w:tcW w:w="1549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AEC10" w14:textId="77777777" w:rsidR="001740F4" w:rsidRDefault="00174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BIENS</w:t>
            </w:r>
          </w:p>
        </w:tc>
      </w:tr>
      <w:tr w:rsidR="003D29B3" w14:paraId="567F1295" w14:textId="77777777" w:rsidTr="00164A05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00FAD0" w14:textId="77777777" w:rsidR="003D29B3" w:rsidRDefault="00A071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2188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2CD84" w14:textId="77777777" w:rsidR="003D29B3" w:rsidRDefault="00A0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REHAUSSEURS CINEMA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2ED2A" w14:textId="77777777" w:rsidR="003D29B3" w:rsidRDefault="00A0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11E2D" w14:textId="77777777" w:rsidR="003D29B3" w:rsidRDefault="00A07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772.80 €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2F8DD8" w14:textId="77777777" w:rsidR="003D29B3" w:rsidRDefault="00A0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618E15" w14:textId="77777777" w:rsidR="003D29B3" w:rsidRDefault="003D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9483CA" w14:textId="77777777" w:rsidR="003D29B3" w:rsidRDefault="00A07100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772.80</w:t>
            </w:r>
            <w:r w:rsidR="003D29B3"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08CCA" w14:textId="77777777" w:rsidR="003D29B3" w:rsidRDefault="00A07100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D29B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5E1E5" w14:textId="77777777" w:rsidR="003D29B3" w:rsidRDefault="00A07100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D29B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67F717" w14:textId="77777777" w:rsidR="003D29B3" w:rsidRDefault="00A0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20150101001</w:t>
            </w:r>
          </w:p>
        </w:tc>
      </w:tr>
      <w:tr w:rsidR="003D29B3" w14:paraId="6AAA88A9" w14:textId="77777777" w:rsidTr="00164A05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8C72D" w14:textId="77777777" w:rsidR="003D29B3" w:rsidRDefault="00A071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2188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FDFC83" w14:textId="77777777" w:rsidR="003D29B3" w:rsidRDefault="00A0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DEFIBRILATEURS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CD0E65" w14:textId="77777777" w:rsidR="003D29B3" w:rsidRDefault="00A0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E2C9A" w14:textId="77777777" w:rsidR="003D29B3" w:rsidRDefault="00A07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1254.00 €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21026" w14:textId="77777777" w:rsidR="003D29B3" w:rsidRDefault="00A0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62538C" w14:textId="77777777" w:rsidR="00A07100" w:rsidRDefault="00A0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2021/2022/2023/</w:t>
            </w:r>
          </w:p>
          <w:p w14:paraId="402C2895" w14:textId="77777777" w:rsidR="003D29B3" w:rsidRDefault="00A0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2024/2025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DA661" w14:textId="77777777" w:rsidR="003D29B3" w:rsidRDefault="00A07100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250.80 </w:t>
            </w:r>
            <w:r w:rsidR="003D29B3"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84D7AB" w14:textId="77777777" w:rsidR="003D29B3" w:rsidRDefault="00A07100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250.80 </w:t>
            </w:r>
            <w:r w:rsidR="003D29B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27B7C" w14:textId="77777777" w:rsidR="003D29B3" w:rsidRDefault="00A07100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1003.20 </w:t>
            </w:r>
            <w:r w:rsidR="003D29B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581F03" w14:textId="77777777" w:rsidR="003D29B3" w:rsidRDefault="00A0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20VIL2188DEFIBRILATEURS</w:t>
            </w:r>
          </w:p>
        </w:tc>
      </w:tr>
      <w:tr w:rsidR="003D29B3" w14:paraId="24A5AB2E" w14:textId="77777777" w:rsidTr="00164A05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99BAE" w14:textId="0C0F9035" w:rsidR="003D29B3" w:rsidRDefault="005E4A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2188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E62559" w14:textId="1F49E5DA" w:rsidR="003D29B3" w:rsidRDefault="005E4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Enseigne salle CINEMA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39795" w14:textId="4396C885" w:rsidR="003D29B3" w:rsidRDefault="005E4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AF736" w14:textId="4362DB02" w:rsidR="003D29B3" w:rsidRDefault="005E4A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3608.65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AA26B" w14:textId="4278A3F6" w:rsidR="003D29B3" w:rsidRDefault="005E4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5A781" w14:textId="77777777" w:rsidR="003D29B3" w:rsidRDefault="003D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67E863" w14:textId="41DD83CA" w:rsidR="003D29B3" w:rsidRDefault="005E4A18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3608.65</w:t>
            </w:r>
            <w:r w:rsidR="003D29B3"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B06CB" w14:textId="6A15B984" w:rsidR="003D29B3" w:rsidRDefault="008364ED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A18">
              <w:rPr>
                <w:rFonts w:ascii="Arial" w:hAnsi="Arial" w:cs="Arial"/>
                <w:sz w:val="20"/>
                <w:szCs w:val="20"/>
              </w:rPr>
              <w:t>0</w:t>
            </w:r>
            <w:r w:rsidR="003D29B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5051A5" w14:textId="5E7AF4B0" w:rsidR="003D29B3" w:rsidRDefault="005E4A18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D29B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58EDC0" w14:textId="683AF560" w:rsidR="003D29B3" w:rsidRDefault="005E4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2000055</w:t>
            </w:r>
          </w:p>
        </w:tc>
      </w:tr>
      <w:tr w:rsidR="003D29B3" w14:paraId="68010C68" w14:textId="77777777" w:rsidTr="00164A05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4C1AE" w14:textId="77777777" w:rsidR="003D29B3" w:rsidRDefault="003D29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A6EC02" w14:textId="77777777" w:rsidR="003D29B3" w:rsidRDefault="003D2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B8BA41" w14:textId="77777777" w:rsidR="003D29B3" w:rsidRDefault="003D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CE42EC" w14:textId="77777777" w:rsidR="003D29B3" w:rsidRDefault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A10E8" w14:textId="77777777" w:rsidR="003D29B3" w:rsidRDefault="003D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975E76" w14:textId="77777777" w:rsidR="003D29B3" w:rsidRDefault="003D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0FA7F6" w14:textId="77777777" w:rsidR="003D29B3" w:rsidRDefault="003D29B3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B7310" w14:textId="77777777" w:rsidR="003D29B3" w:rsidRDefault="002F7FC9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29B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6A1FD3" w14:textId="77777777" w:rsidR="003D29B3" w:rsidRDefault="003D29B3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53DAE2" w14:textId="77777777" w:rsidR="003D29B3" w:rsidRDefault="003D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9B3" w14:paraId="3F40ED22" w14:textId="77777777" w:rsidTr="00164A05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5D8D0" w14:textId="77777777" w:rsidR="003D29B3" w:rsidRDefault="003D29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9B4DAD" w14:textId="77777777" w:rsidR="003D29B3" w:rsidRDefault="003D2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F9C79" w14:textId="77777777" w:rsidR="003D29B3" w:rsidRDefault="003D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229165" w14:textId="77777777" w:rsidR="003D29B3" w:rsidRDefault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309574" w14:textId="77777777" w:rsidR="003D29B3" w:rsidRDefault="003D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E23ABD" w14:textId="77777777" w:rsidR="003D29B3" w:rsidRDefault="003D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435F6" w14:textId="77777777" w:rsidR="003D29B3" w:rsidRDefault="003D29B3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6D4EB" w14:textId="77777777" w:rsidR="003D29B3" w:rsidRDefault="003D29B3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2F7D7" w14:textId="77777777" w:rsidR="003D29B3" w:rsidRDefault="003D29B3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4ABCFD" w14:textId="77777777" w:rsidR="003D29B3" w:rsidRDefault="003D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9B3" w14:paraId="3706009C" w14:textId="77777777" w:rsidTr="00164A05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6062C" w14:textId="77777777" w:rsidR="003D29B3" w:rsidRDefault="003D29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B79124" w14:textId="77777777" w:rsidR="003D29B3" w:rsidRDefault="003D2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7CCAB" w14:textId="77777777" w:rsidR="003D29B3" w:rsidRDefault="003D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3BDF9" w14:textId="77777777" w:rsidR="003D29B3" w:rsidRDefault="003D29B3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BCB0F" w14:textId="77777777" w:rsidR="003D29B3" w:rsidRDefault="003D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9AA82" w14:textId="77777777" w:rsidR="003D29B3" w:rsidRDefault="003D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F0F93" w14:textId="77777777" w:rsidR="003D29B3" w:rsidRDefault="003D29B3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€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A5542A" w14:textId="77777777" w:rsidR="003D29B3" w:rsidRDefault="003D29B3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9AC053" w14:textId="77777777" w:rsidR="003D29B3" w:rsidRDefault="003D29B3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D10DA9" w14:textId="77777777" w:rsidR="003D29B3" w:rsidRDefault="003D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F4" w14:paraId="1D6CD0D4" w14:textId="77777777" w:rsidTr="00164A05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22FF1" w14:textId="77777777" w:rsidR="001740F4" w:rsidRDefault="00174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6377E" w14:textId="77777777" w:rsidR="001740F4" w:rsidRDefault="00174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BE239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726B85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37361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E3491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F380D5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2436C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14A1F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855078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F4" w14:paraId="3A194AF2" w14:textId="77777777" w:rsidTr="00164A05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288F" w14:textId="77777777" w:rsidR="001740F4" w:rsidRDefault="00174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E418" w14:textId="77777777" w:rsidR="001740F4" w:rsidRDefault="00174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4728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AC97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D547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D603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2D65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62B7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FD51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AE969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F4" w14:paraId="42CA0372" w14:textId="77777777" w:rsidTr="001740F4">
        <w:trPr>
          <w:trHeight w:val="315"/>
        </w:trPr>
        <w:tc>
          <w:tcPr>
            <w:tcW w:w="154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CEBAB" w14:textId="77777777" w:rsidR="001740F4" w:rsidRPr="001740F4" w:rsidRDefault="001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0F4">
              <w:rPr>
                <w:rFonts w:ascii="Arial" w:hAnsi="Arial" w:cs="Arial"/>
                <w:b/>
                <w:sz w:val="20"/>
                <w:szCs w:val="20"/>
              </w:rPr>
              <w:t>SUBVENTIONS</w:t>
            </w:r>
          </w:p>
        </w:tc>
      </w:tr>
      <w:tr w:rsidR="001740F4" w14:paraId="6061A94F" w14:textId="77777777" w:rsidTr="00164A05">
        <w:trPr>
          <w:trHeight w:val="315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2FDDC" w14:textId="77777777" w:rsidR="001740F4" w:rsidRDefault="00174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1CBC5" w14:textId="77777777" w:rsidR="001740F4" w:rsidRDefault="00174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31F27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FF0C29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25770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135A9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4634C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72185B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1D01F3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E0852C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F4" w14:paraId="4B1D3328" w14:textId="77777777" w:rsidTr="00164A05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9265D" w14:textId="77777777" w:rsidR="001740F4" w:rsidRDefault="00174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173BB" w14:textId="77777777" w:rsidR="001740F4" w:rsidRDefault="00174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31C4BE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597F3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B3008B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28C857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A5E09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167475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E89A4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7329F3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F4" w14:paraId="59032F33" w14:textId="77777777" w:rsidTr="00164A05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40643E" w14:textId="77777777" w:rsidR="001740F4" w:rsidRDefault="00174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268C7" w14:textId="77777777" w:rsidR="001740F4" w:rsidRDefault="00174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A745C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EADA3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8133E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8700DF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95290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13933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9C4008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5138F7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F4" w14:paraId="72AE87CA" w14:textId="77777777" w:rsidTr="00164A05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EB4" w14:textId="77777777" w:rsidR="001740F4" w:rsidRDefault="00174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3DCD" w14:textId="77777777" w:rsidR="001740F4" w:rsidRDefault="00174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B637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4688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8E46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D61E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09B3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F8D5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F74B" w14:textId="77777777" w:rsidR="001740F4" w:rsidRDefault="001740F4" w:rsidP="003D29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DD203" w14:textId="77777777" w:rsidR="001740F4" w:rsidRDefault="001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9C5442" w14:textId="77777777" w:rsidR="00137F9C" w:rsidRDefault="00137F9C" w:rsidP="00BD7A7B">
      <w:pPr>
        <w:jc w:val="both"/>
        <w:rPr>
          <w:rFonts w:ascii="Helvetica" w:hAnsi="Helvetica" w:cs="Arial"/>
        </w:rPr>
      </w:pPr>
    </w:p>
    <w:p w14:paraId="045935D5" w14:textId="77777777" w:rsidR="001740F4" w:rsidRDefault="001740F4" w:rsidP="004F0E82">
      <w:pPr>
        <w:jc w:val="both"/>
        <w:rPr>
          <w:rFonts w:ascii="Helvetica" w:hAnsi="Helvetica" w:cs="Arial"/>
          <w:b/>
          <w:smallCaps/>
          <w:sz w:val="22"/>
          <w:szCs w:val="22"/>
          <w:u w:val="single"/>
        </w:rPr>
      </w:pPr>
    </w:p>
    <w:p w14:paraId="6D72D54A" w14:textId="77777777" w:rsidR="001740F4" w:rsidRDefault="001740F4" w:rsidP="004F0E82">
      <w:pPr>
        <w:jc w:val="both"/>
        <w:rPr>
          <w:rFonts w:ascii="Helvetica" w:hAnsi="Helvetica" w:cs="Arial"/>
          <w:b/>
          <w:smallCaps/>
          <w:sz w:val="22"/>
          <w:szCs w:val="22"/>
          <w:u w:val="single"/>
        </w:rPr>
      </w:pPr>
    </w:p>
    <w:p w14:paraId="696D5877" w14:textId="77777777" w:rsidR="001740F4" w:rsidRDefault="001740F4" w:rsidP="004F0E82">
      <w:pPr>
        <w:jc w:val="both"/>
        <w:rPr>
          <w:rFonts w:ascii="Helvetica" w:hAnsi="Helvetica" w:cs="Arial"/>
          <w:b/>
          <w:smallCaps/>
          <w:sz w:val="22"/>
          <w:szCs w:val="22"/>
          <w:u w:val="single"/>
        </w:rPr>
      </w:pPr>
    </w:p>
    <w:p w14:paraId="22E7AC51" w14:textId="77777777" w:rsidR="004F0E82" w:rsidRPr="001466E1" w:rsidRDefault="004F0E82" w:rsidP="004F0E82">
      <w:pPr>
        <w:jc w:val="both"/>
        <w:rPr>
          <w:rFonts w:ascii="Helvetica" w:hAnsi="Helvetica" w:cs="Arial"/>
          <w:b/>
          <w:smallCaps/>
          <w:sz w:val="22"/>
          <w:szCs w:val="22"/>
          <w:u w:val="single"/>
        </w:rPr>
      </w:pPr>
      <w:r w:rsidRPr="001466E1">
        <w:rPr>
          <w:rFonts w:ascii="Helvetica" w:hAnsi="Helvetica" w:cs="Arial"/>
          <w:b/>
          <w:smallCaps/>
          <w:sz w:val="22"/>
          <w:szCs w:val="22"/>
          <w:u w:val="single"/>
        </w:rPr>
        <w:lastRenderedPageBreak/>
        <w:t xml:space="preserve">Transfert des </w:t>
      </w:r>
      <w:r>
        <w:rPr>
          <w:rFonts w:ascii="Helvetica" w:hAnsi="Helvetica" w:cs="Arial"/>
          <w:b/>
          <w:smallCaps/>
          <w:sz w:val="22"/>
          <w:szCs w:val="22"/>
          <w:u w:val="single"/>
        </w:rPr>
        <w:t>Emprunts</w:t>
      </w:r>
      <w:r w:rsidRPr="001466E1">
        <w:rPr>
          <w:rFonts w:ascii="Helvetica" w:hAnsi="Helvetica" w:cs="Arial"/>
          <w:b/>
          <w:smallCaps/>
          <w:sz w:val="22"/>
          <w:szCs w:val="22"/>
          <w:u w:val="single"/>
        </w:rPr>
        <w:t xml:space="preserve"> en cours</w:t>
      </w:r>
    </w:p>
    <w:p w14:paraId="2CCA6629" w14:textId="77777777" w:rsidR="00712A83" w:rsidRDefault="00712A83" w:rsidP="00BD7A7B">
      <w:pPr>
        <w:jc w:val="both"/>
        <w:rPr>
          <w:rFonts w:ascii="Helvetica" w:hAnsi="Helvetica" w:cs="Arial"/>
        </w:rPr>
      </w:pPr>
    </w:p>
    <w:p w14:paraId="6BBDF85A" w14:textId="77777777" w:rsidR="005B3980" w:rsidRDefault="005B3980" w:rsidP="005B3980">
      <w:pPr>
        <w:jc w:val="both"/>
        <w:rPr>
          <w:rFonts w:ascii="Helvetica" w:hAnsi="Helvetica" w:cs="Arial"/>
          <w:sz w:val="22"/>
          <w:szCs w:val="22"/>
        </w:rPr>
      </w:pPr>
      <w:r w:rsidRPr="001466E1">
        <w:rPr>
          <w:rFonts w:ascii="Helvetica" w:hAnsi="Helvetica" w:cs="Arial"/>
          <w:sz w:val="22"/>
          <w:szCs w:val="22"/>
        </w:rPr>
        <w:t xml:space="preserve">La </w:t>
      </w:r>
      <w:r>
        <w:rPr>
          <w:rFonts w:ascii="Helvetica" w:hAnsi="Helvetica" w:cs="Arial"/>
          <w:sz w:val="22"/>
          <w:szCs w:val="22"/>
        </w:rPr>
        <w:t xml:space="preserve">Communauté de Communes des Hautes Vosges </w:t>
      </w:r>
      <w:r w:rsidRPr="001466E1">
        <w:rPr>
          <w:rFonts w:ascii="Helvetica" w:hAnsi="Helvetica" w:cs="Arial"/>
          <w:sz w:val="22"/>
          <w:szCs w:val="22"/>
        </w:rPr>
        <w:t>assure le remboursement du capital</w:t>
      </w:r>
      <w:r>
        <w:rPr>
          <w:rFonts w:ascii="Helvetica" w:hAnsi="Helvetica" w:cs="Arial"/>
          <w:sz w:val="22"/>
          <w:szCs w:val="22"/>
        </w:rPr>
        <w:t xml:space="preserve"> et le paiement des intérêts de</w:t>
      </w:r>
      <w:r w:rsidRPr="001466E1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l’emprunt contracté</w:t>
      </w:r>
      <w:r w:rsidRPr="001466E1">
        <w:rPr>
          <w:rFonts w:ascii="Helvetica" w:hAnsi="Helvetica" w:cs="Arial"/>
          <w:sz w:val="22"/>
          <w:szCs w:val="22"/>
        </w:rPr>
        <w:t xml:space="preserve"> p</w:t>
      </w:r>
      <w:r>
        <w:rPr>
          <w:rFonts w:ascii="Helvetica" w:hAnsi="Helvetica" w:cs="Arial"/>
          <w:sz w:val="22"/>
          <w:szCs w:val="22"/>
        </w:rPr>
        <w:t xml:space="preserve">ar la Commune de </w:t>
      </w:r>
      <w:r w:rsidR="00C83E15">
        <w:rPr>
          <w:rFonts w:ascii="Helvetica" w:hAnsi="Helvetica" w:cs="Arial"/>
          <w:sz w:val="22"/>
          <w:szCs w:val="22"/>
        </w:rPr>
        <w:t>La Bresse</w:t>
      </w:r>
      <w:r w:rsidR="00640112">
        <w:rPr>
          <w:rFonts w:ascii="Helvetica" w:hAnsi="Helvetica" w:cs="Arial"/>
          <w:sz w:val="22"/>
          <w:szCs w:val="22"/>
        </w:rPr>
        <w:t xml:space="preserve"> </w:t>
      </w:r>
      <w:r w:rsidRPr="001466E1">
        <w:rPr>
          <w:rFonts w:ascii="Helvetica" w:hAnsi="Helvetica" w:cs="Arial"/>
          <w:sz w:val="22"/>
          <w:szCs w:val="22"/>
        </w:rPr>
        <w:t>pour financer la construction et les travaux sur les biens mis à disposition à compter du 1</w:t>
      </w:r>
      <w:r w:rsidRPr="001466E1">
        <w:rPr>
          <w:rFonts w:ascii="Helvetica" w:hAnsi="Helvetica" w:cs="Arial"/>
          <w:sz w:val="22"/>
          <w:szCs w:val="22"/>
          <w:vertAlign w:val="superscript"/>
        </w:rPr>
        <w:t>er</w:t>
      </w:r>
      <w:r w:rsidRPr="001466E1">
        <w:rPr>
          <w:rFonts w:ascii="Helvetica" w:hAnsi="Helvetica" w:cs="Arial"/>
          <w:sz w:val="22"/>
          <w:szCs w:val="22"/>
        </w:rPr>
        <w:t xml:space="preserve"> janvier 20</w:t>
      </w:r>
      <w:r w:rsidR="00640112">
        <w:rPr>
          <w:rFonts w:ascii="Helvetica" w:hAnsi="Helvetica" w:cs="Arial"/>
          <w:sz w:val="22"/>
          <w:szCs w:val="22"/>
        </w:rPr>
        <w:t>22</w:t>
      </w:r>
      <w:r w:rsidRPr="001466E1">
        <w:rPr>
          <w:rFonts w:ascii="Helvetica" w:hAnsi="Helvetica" w:cs="Arial"/>
          <w:sz w:val="22"/>
          <w:szCs w:val="22"/>
        </w:rPr>
        <w:t>.</w:t>
      </w:r>
    </w:p>
    <w:p w14:paraId="71ED7D25" w14:textId="77777777" w:rsidR="00A07100" w:rsidRDefault="00A07100" w:rsidP="005B3980">
      <w:pPr>
        <w:jc w:val="both"/>
        <w:rPr>
          <w:rFonts w:ascii="Helvetica" w:hAnsi="Helvetica" w:cs="Arial"/>
          <w:sz w:val="22"/>
          <w:szCs w:val="22"/>
        </w:rPr>
      </w:pPr>
    </w:p>
    <w:p w14:paraId="3EE6D660" w14:textId="77777777" w:rsidR="00A07100" w:rsidRPr="001466E1" w:rsidRDefault="00A07100" w:rsidP="005B3980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Il n’y a pas d’emprunts en cours sur le bâtiment du cinéma au moment du transfert.</w:t>
      </w:r>
    </w:p>
    <w:p w14:paraId="38BAE3F0" w14:textId="77777777" w:rsidR="005E2A74" w:rsidRDefault="005E2A74" w:rsidP="00BD7A7B">
      <w:pPr>
        <w:jc w:val="both"/>
        <w:rPr>
          <w:rFonts w:ascii="Helvetica" w:hAnsi="Helvetica" w:cs="Arial"/>
        </w:rPr>
      </w:pPr>
    </w:p>
    <w:p w14:paraId="74C73777" w14:textId="77777777" w:rsidR="005B3980" w:rsidRDefault="005B3980" w:rsidP="00BD7A7B">
      <w:pPr>
        <w:jc w:val="both"/>
        <w:rPr>
          <w:rFonts w:ascii="Helvetica" w:hAnsi="Helvetica" w:cs="Arial"/>
        </w:rPr>
      </w:pPr>
    </w:p>
    <w:p w14:paraId="19A7C2CC" w14:textId="77777777" w:rsidR="005B3980" w:rsidRPr="00106B4B" w:rsidRDefault="005B3980" w:rsidP="00BD7A7B">
      <w:pPr>
        <w:jc w:val="both"/>
        <w:rPr>
          <w:rFonts w:ascii="Helvetica" w:hAnsi="Helvetica" w:cs="Arial"/>
        </w:rPr>
        <w:sectPr w:rsidR="005B3980" w:rsidRPr="00106B4B" w:rsidSect="00CB5F73">
          <w:headerReference w:type="even" r:id="rId14"/>
          <w:headerReference w:type="default" r:id="rId15"/>
          <w:footerReference w:type="default" r:id="rId16"/>
          <w:headerReference w:type="first" r:id="rId17"/>
          <w:pgSz w:w="16838" w:h="11906" w:orient="landscape" w:code="9"/>
          <w:pgMar w:top="1418" w:right="720" w:bottom="1418" w:left="720" w:header="709" w:footer="709" w:gutter="0"/>
          <w:cols w:space="708"/>
          <w:docGrid w:linePitch="360"/>
        </w:sectPr>
      </w:pPr>
    </w:p>
    <w:p w14:paraId="53E8DB9B" w14:textId="77777777" w:rsidR="00174E53" w:rsidRPr="001466E1" w:rsidRDefault="00AE204B" w:rsidP="00BD7A7B">
      <w:pPr>
        <w:jc w:val="both"/>
        <w:rPr>
          <w:rFonts w:ascii="Helvetica" w:hAnsi="Helvetica" w:cs="Arial"/>
          <w:b/>
          <w:smallCaps/>
          <w:sz w:val="22"/>
          <w:szCs w:val="22"/>
        </w:rPr>
      </w:pPr>
      <w:r w:rsidRPr="001466E1">
        <w:rPr>
          <w:rFonts w:ascii="Helvetica" w:hAnsi="Helvetica" w:cs="Arial"/>
          <w:b/>
          <w:smallCaps/>
          <w:sz w:val="22"/>
          <w:szCs w:val="22"/>
          <w:u w:val="single"/>
        </w:rPr>
        <w:lastRenderedPageBreak/>
        <w:t>Dispositions Générales</w:t>
      </w:r>
      <w:r w:rsidRPr="001466E1">
        <w:rPr>
          <w:rFonts w:ascii="Helvetica" w:hAnsi="Helvetica" w:cs="Arial"/>
          <w:b/>
          <w:smallCaps/>
          <w:sz w:val="22"/>
          <w:szCs w:val="22"/>
        </w:rPr>
        <w:t> :</w:t>
      </w:r>
    </w:p>
    <w:p w14:paraId="273DBECC" w14:textId="77777777" w:rsidR="00AE204B" w:rsidRPr="001466E1" w:rsidRDefault="00AE204B" w:rsidP="00BD7A7B">
      <w:pPr>
        <w:jc w:val="both"/>
        <w:rPr>
          <w:rFonts w:ascii="Helvetica" w:hAnsi="Helvetica" w:cs="Arial"/>
          <w:b/>
          <w:smallCaps/>
          <w:sz w:val="22"/>
          <w:szCs w:val="22"/>
          <w:u w:val="single"/>
        </w:rPr>
      </w:pPr>
    </w:p>
    <w:p w14:paraId="06CD6AC2" w14:textId="77777777" w:rsidR="0050440C" w:rsidRDefault="0050440C" w:rsidP="0050440C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Conformément à l’a</w:t>
      </w:r>
      <w:r>
        <w:rPr>
          <w:rFonts w:ascii="Helvetica" w:hAnsi="Helvetica" w:cs="Arial"/>
          <w:bCs/>
          <w:sz w:val="22"/>
          <w:szCs w:val="22"/>
        </w:rPr>
        <w:t>rticle L1321-2 du CGCT, m</w:t>
      </w:r>
      <w:r>
        <w:rPr>
          <w:rFonts w:ascii="Helvetica" w:hAnsi="Helvetica" w:cs="Arial"/>
          <w:sz w:val="22"/>
          <w:szCs w:val="22"/>
        </w:rPr>
        <w:t>odifié par l’</w:t>
      </w:r>
      <w:r w:rsidRPr="005E2A74">
        <w:rPr>
          <w:rFonts w:ascii="Helvetica" w:hAnsi="Helvetica" w:cs="Arial"/>
          <w:sz w:val="22"/>
          <w:szCs w:val="22"/>
        </w:rPr>
        <w:t>Ordonnance 2003-902 2003-09-19 art. 1 1° JORF 21 septembre 2003</w:t>
      </w:r>
      <w:r>
        <w:rPr>
          <w:rFonts w:ascii="Helvetica" w:hAnsi="Helvetica" w:cs="Arial"/>
          <w:sz w:val="22"/>
          <w:szCs w:val="22"/>
        </w:rPr>
        <w:t xml:space="preserve">, la </w:t>
      </w:r>
      <w:r w:rsidR="005E2A74">
        <w:rPr>
          <w:rFonts w:ascii="Helvetica" w:hAnsi="Helvetica" w:cs="Arial"/>
          <w:sz w:val="22"/>
          <w:szCs w:val="22"/>
        </w:rPr>
        <w:t xml:space="preserve">Communauté de Communes des Hautes Vosges </w:t>
      </w:r>
      <w:r>
        <w:rPr>
          <w:rFonts w:ascii="Helvetica" w:hAnsi="Helvetica" w:cs="Arial"/>
          <w:sz w:val="22"/>
          <w:szCs w:val="22"/>
        </w:rPr>
        <w:t>assume l’ensemble des obligations du propriétaire, y compris celles découlant des contrats antérieurs le cas échéant (assurances, emprunts, marchés, concessions, autorisations de toute nature).</w:t>
      </w:r>
    </w:p>
    <w:p w14:paraId="1185555E" w14:textId="77777777" w:rsidR="0050440C" w:rsidRDefault="0050440C" w:rsidP="0050440C">
      <w:pPr>
        <w:jc w:val="both"/>
        <w:rPr>
          <w:rFonts w:ascii="Helvetica" w:hAnsi="Helvetica" w:cs="Arial"/>
          <w:sz w:val="22"/>
          <w:szCs w:val="22"/>
        </w:rPr>
      </w:pPr>
    </w:p>
    <w:p w14:paraId="4328B62A" w14:textId="77777777" w:rsidR="0050440C" w:rsidRDefault="0050440C" w:rsidP="0050440C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Par ailleurs, elle :</w:t>
      </w:r>
    </w:p>
    <w:p w14:paraId="0BE139E2" w14:textId="77777777" w:rsidR="0050440C" w:rsidRDefault="0050440C" w:rsidP="0050440C">
      <w:pPr>
        <w:jc w:val="both"/>
        <w:rPr>
          <w:rFonts w:ascii="Helvetica" w:hAnsi="Helvetica" w:cs="Arial"/>
          <w:sz w:val="22"/>
          <w:szCs w:val="22"/>
        </w:rPr>
      </w:pPr>
    </w:p>
    <w:p w14:paraId="5A7657A9" w14:textId="77777777" w:rsidR="0050440C" w:rsidRDefault="0050440C" w:rsidP="0050440C">
      <w:pPr>
        <w:numPr>
          <w:ilvl w:val="0"/>
          <w:numId w:val="8"/>
        </w:numPr>
        <w:jc w:val="both"/>
        <w:rPr>
          <w:rFonts w:ascii="Helvetica" w:hAnsi="Helvetica" w:cs="Arial"/>
          <w:sz w:val="22"/>
          <w:szCs w:val="22"/>
        </w:rPr>
      </w:pPr>
      <w:proofErr w:type="gramStart"/>
      <w:r>
        <w:rPr>
          <w:rFonts w:ascii="Helvetica" w:hAnsi="Helvetica" w:cs="Arial"/>
          <w:sz w:val="22"/>
          <w:szCs w:val="22"/>
        </w:rPr>
        <w:t>possède</w:t>
      </w:r>
      <w:proofErr w:type="gramEnd"/>
      <w:r>
        <w:rPr>
          <w:rFonts w:ascii="Helvetica" w:hAnsi="Helvetica" w:cs="Arial"/>
          <w:sz w:val="22"/>
          <w:szCs w:val="22"/>
        </w:rPr>
        <w:t xml:space="preserve"> tous pouvoirs de gestion,</w:t>
      </w:r>
    </w:p>
    <w:p w14:paraId="090DCFF4" w14:textId="77777777" w:rsidR="0050440C" w:rsidRDefault="0050440C" w:rsidP="0050440C">
      <w:pPr>
        <w:numPr>
          <w:ilvl w:val="0"/>
          <w:numId w:val="8"/>
        </w:numPr>
        <w:jc w:val="both"/>
        <w:rPr>
          <w:rFonts w:ascii="Helvetica" w:hAnsi="Helvetica" w:cs="Arial"/>
          <w:sz w:val="22"/>
          <w:szCs w:val="22"/>
        </w:rPr>
      </w:pPr>
      <w:proofErr w:type="gramStart"/>
      <w:r>
        <w:rPr>
          <w:rFonts w:ascii="Helvetica" w:hAnsi="Helvetica" w:cs="Arial"/>
          <w:sz w:val="22"/>
          <w:szCs w:val="22"/>
        </w:rPr>
        <w:t>assure</w:t>
      </w:r>
      <w:proofErr w:type="gramEnd"/>
      <w:r>
        <w:rPr>
          <w:rFonts w:ascii="Helvetica" w:hAnsi="Helvetica" w:cs="Arial"/>
          <w:sz w:val="22"/>
          <w:szCs w:val="22"/>
        </w:rPr>
        <w:t xml:space="preserve"> le renouvellement des biens mobiliers</w:t>
      </w:r>
    </w:p>
    <w:p w14:paraId="71EF8A25" w14:textId="77777777" w:rsidR="0050440C" w:rsidRDefault="0050440C" w:rsidP="0050440C">
      <w:pPr>
        <w:numPr>
          <w:ilvl w:val="0"/>
          <w:numId w:val="8"/>
        </w:numPr>
        <w:jc w:val="both"/>
        <w:rPr>
          <w:rFonts w:ascii="Helvetica" w:hAnsi="Helvetica" w:cs="Arial"/>
          <w:sz w:val="22"/>
          <w:szCs w:val="22"/>
        </w:rPr>
      </w:pPr>
      <w:proofErr w:type="gramStart"/>
      <w:r>
        <w:rPr>
          <w:rFonts w:ascii="Helvetica" w:hAnsi="Helvetica" w:cs="Arial"/>
          <w:sz w:val="22"/>
          <w:szCs w:val="22"/>
        </w:rPr>
        <w:t>autorise</w:t>
      </w:r>
      <w:proofErr w:type="gramEnd"/>
      <w:r>
        <w:rPr>
          <w:rFonts w:ascii="Helvetica" w:hAnsi="Helvetica" w:cs="Arial"/>
          <w:sz w:val="22"/>
          <w:szCs w:val="22"/>
        </w:rPr>
        <w:t xml:space="preserve"> l’occupation des biens remis,</w:t>
      </w:r>
    </w:p>
    <w:p w14:paraId="0D93AABA" w14:textId="77777777" w:rsidR="0050440C" w:rsidRDefault="0050440C" w:rsidP="0050440C">
      <w:pPr>
        <w:numPr>
          <w:ilvl w:val="0"/>
          <w:numId w:val="8"/>
        </w:numPr>
        <w:jc w:val="both"/>
        <w:rPr>
          <w:rFonts w:ascii="Helvetica" w:hAnsi="Helvetica" w:cs="Arial"/>
          <w:sz w:val="22"/>
          <w:szCs w:val="22"/>
        </w:rPr>
      </w:pPr>
      <w:proofErr w:type="gramStart"/>
      <w:r>
        <w:rPr>
          <w:rFonts w:ascii="Helvetica" w:hAnsi="Helvetica" w:cs="Arial"/>
          <w:sz w:val="22"/>
          <w:szCs w:val="22"/>
        </w:rPr>
        <w:t>perçoit</w:t>
      </w:r>
      <w:proofErr w:type="gramEnd"/>
      <w:r>
        <w:rPr>
          <w:rFonts w:ascii="Helvetica" w:hAnsi="Helvetica" w:cs="Arial"/>
          <w:sz w:val="22"/>
          <w:szCs w:val="22"/>
        </w:rPr>
        <w:t xml:space="preserve"> les fruits et produits,</w:t>
      </w:r>
    </w:p>
    <w:p w14:paraId="750949A7" w14:textId="77777777" w:rsidR="0050440C" w:rsidRDefault="0050440C" w:rsidP="0050440C">
      <w:pPr>
        <w:numPr>
          <w:ilvl w:val="0"/>
          <w:numId w:val="8"/>
        </w:numPr>
        <w:jc w:val="both"/>
        <w:rPr>
          <w:rFonts w:ascii="Helvetica" w:hAnsi="Helvetica" w:cs="Arial"/>
          <w:sz w:val="22"/>
          <w:szCs w:val="22"/>
        </w:rPr>
      </w:pPr>
      <w:proofErr w:type="gramStart"/>
      <w:r>
        <w:rPr>
          <w:rFonts w:ascii="Helvetica" w:hAnsi="Helvetica" w:cs="Arial"/>
          <w:sz w:val="22"/>
          <w:szCs w:val="22"/>
        </w:rPr>
        <w:t>agit</w:t>
      </w:r>
      <w:proofErr w:type="gramEnd"/>
      <w:r>
        <w:rPr>
          <w:rFonts w:ascii="Helvetica" w:hAnsi="Helvetica" w:cs="Arial"/>
          <w:sz w:val="22"/>
          <w:szCs w:val="22"/>
        </w:rPr>
        <w:t xml:space="preserve"> en justice au lieu et place du propriétaire,</w:t>
      </w:r>
    </w:p>
    <w:p w14:paraId="005B92B1" w14:textId="77777777" w:rsidR="0050440C" w:rsidRDefault="0050440C" w:rsidP="0050440C">
      <w:pPr>
        <w:numPr>
          <w:ilvl w:val="0"/>
          <w:numId w:val="8"/>
        </w:numPr>
        <w:jc w:val="both"/>
        <w:rPr>
          <w:rFonts w:ascii="Helvetica" w:hAnsi="Helvetica" w:cs="Arial"/>
          <w:sz w:val="22"/>
          <w:szCs w:val="22"/>
        </w:rPr>
      </w:pPr>
      <w:proofErr w:type="gramStart"/>
      <w:r>
        <w:rPr>
          <w:rFonts w:ascii="Helvetica" w:hAnsi="Helvetica" w:cs="Arial"/>
          <w:sz w:val="22"/>
          <w:szCs w:val="22"/>
        </w:rPr>
        <w:t>procède</w:t>
      </w:r>
      <w:proofErr w:type="gramEnd"/>
      <w:r>
        <w:rPr>
          <w:rFonts w:ascii="Helvetica" w:hAnsi="Helvetica" w:cs="Arial"/>
          <w:sz w:val="22"/>
          <w:szCs w:val="22"/>
        </w:rPr>
        <w:t xml:space="preserve"> à l’amortissement du bien.</w:t>
      </w:r>
    </w:p>
    <w:p w14:paraId="54175010" w14:textId="77777777" w:rsidR="008A6B1A" w:rsidRPr="001466E1" w:rsidRDefault="008A6B1A" w:rsidP="00BD7A7B">
      <w:pPr>
        <w:jc w:val="both"/>
        <w:rPr>
          <w:rFonts w:ascii="Helvetica" w:hAnsi="Helvetica" w:cs="Arial"/>
          <w:sz w:val="22"/>
          <w:szCs w:val="22"/>
        </w:rPr>
      </w:pPr>
    </w:p>
    <w:p w14:paraId="1D6765C2" w14:textId="77777777" w:rsidR="00AE204B" w:rsidRPr="001466E1" w:rsidRDefault="00AE204B" w:rsidP="00BD7A7B">
      <w:pPr>
        <w:jc w:val="both"/>
        <w:rPr>
          <w:rFonts w:ascii="Helvetica" w:hAnsi="Helvetica" w:cs="Arial"/>
          <w:b/>
          <w:smallCaps/>
          <w:sz w:val="22"/>
          <w:szCs w:val="22"/>
          <w:u w:val="single"/>
        </w:rPr>
      </w:pPr>
      <w:r w:rsidRPr="001466E1">
        <w:rPr>
          <w:rFonts w:ascii="Helvetica" w:hAnsi="Helvetica" w:cs="Arial"/>
          <w:b/>
          <w:smallCaps/>
          <w:sz w:val="22"/>
          <w:szCs w:val="22"/>
          <w:u w:val="single"/>
        </w:rPr>
        <w:t>Date d’effet</w:t>
      </w:r>
      <w:r w:rsidRPr="001466E1">
        <w:rPr>
          <w:rFonts w:ascii="Helvetica" w:hAnsi="Helvetica" w:cs="Arial"/>
          <w:b/>
          <w:smallCaps/>
          <w:sz w:val="22"/>
          <w:szCs w:val="22"/>
        </w:rPr>
        <w:t> :</w:t>
      </w:r>
    </w:p>
    <w:p w14:paraId="22B79394" w14:textId="77777777" w:rsidR="008A6B1A" w:rsidRPr="001466E1" w:rsidRDefault="008A6B1A" w:rsidP="00BD7A7B">
      <w:pPr>
        <w:jc w:val="both"/>
        <w:rPr>
          <w:rFonts w:ascii="Helvetica" w:hAnsi="Helvetica" w:cs="Arial"/>
          <w:sz w:val="22"/>
          <w:szCs w:val="22"/>
        </w:rPr>
      </w:pPr>
    </w:p>
    <w:p w14:paraId="77A54EE8" w14:textId="77777777" w:rsidR="00AE204B" w:rsidRPr="001466E1" w:rsidRDefault="00AE204B" w:rsidP="00BD7A7B">
      <w:pPr>
        <w:jc w:val="both"/>
        <w:rPr>
          <w:rFonts w:ascii="Helvetica" w:hAnsi="Helvetica" w:cs="Arial"/>
          <w:sz w:val="22"/>
          <w:szCs w:val="22"/>
        </w:rPr>
      </w:pPr>
      <w:r w:rsidRPr="001466E1">
        <w:rPr>
          <w:rFonts w:ascii="Helvetica" w:hAnsi="Helvetica" w:cs="Arial"/>
          <w:sz w:val="22"/>
          <w:szCs w:val="22"/>
        </w:rPr>
        <w:t xml:space="preserve">La date d’effet </w:t>
      </w:r>
      <w:r w:rsidR="004F0E82">
        <w:rPr>
          <w:rFonts w:ascii="Helvetica" w:hAnsi="Helvetica" w:cs="Arial"/>
          <w:sz w:val="22"/>
          <w:szCs w:val="22"/>
        </w:rPr>
        <w:t>du présent transfert</w:t>
      </w:r>
      <w:r w:rsidRPr="001466E1">
        <w:rPr>
          <w:rFonts w:ascii="Helvetica" w:hAnsi="Helvetica" w:cs="Arial"/>
          <w:sz w:val="22"/>
          <w:szCs w:val="22"/>
        </w:rPr>
        <w:t xml:space="preserve"> est fixée au 1</w:t>
      </w:r>
      <w:r w:rsidRPr="001466E1">
        <w:rPr>
          <w:rFonts w:ascii="Helvetica" w:hAnsi="Helvetica" w:cs="Arial"/>
          <w:sz w:val="22"/>
          <w:szCs w:val="22"/>
          <w:vertAlign w:val="superscript"/>
        </w:rPr>
        <w:t>er</w:t>
      </w:r>
      <w:r w:rsidRPr="001466E1">
        <w:rPr>
          <w:rFonts w:ascii="Helvetica" w:hAnsi="Helvetica" w:cs="Arial"/>
          <w:sz w:val="22"/>
          <w:szCs w:val="22"/>
        </w:rPr>
        <w:t xml:space="preserve"> janvier 20</w:t>
      </w:r>
      <w:r w:rsidR="00640112">
        <w:rPr>
          <w:rFonts w:ascii="Helvetica" w:hAnsi="Helvetica" w:cs="Arial"/>
          <w:sz w:val="22"/>
          <w:szCs w:val="22"/>
        </w:rPr>
        <w:t>22</w:t>
      </w:r>
      <w:r w:rsidRPr="001466E1">
        <w:rPr>
          <w:rFonts w:ascii="Helvetica" w:hAnsi="Helvetica" w:cs="Arial"/>
          <w:sz w:val="22"/>
          <w:szCs w:val="22"/>
        </w:rPr>
        <w:t xml:space="preserve">, date officielle de </w:t>
      </w:r>
      <w:r w:rsidR="00AF380D" w:rsidRPr="001466E1">
        <w:rPr>
          <w:rFonts w:ascii="Helvetica" w:hAnsi="Helvetica" w:cs="Arial"/>
          <w:sz w:val="22"/>
          <w:szCs w:val="22"/>
        </w:rPr>
        <w:t>la</w:t>
      </w:r>
      <w:r w:rsidR="005E2A74">
        <w:rPr>
          <w:rFonts w:ascii="Helvetica" w:hAnsi="Helvetica" w:cs="Arial"/>
          <w:sz w:val="22"/>
          <w:szCs w:val="22"/>
        </w:rPr>
        <w:t xml:space="preserve"> prise de compétence de la Communauté de Communes des Hautes Vosges</w:t>
      </w:r>
      <w:r w:rsidRPr="001466E1">
        <w:rPr>
          <w:rFonts w:ascii="Helvetica" w:hAnsi="Helvetica" w:cs="Arial"/>
          <w:sz w:val="22"/>
          <w:szCs w:val="22"/>
        </w:rPr>
        <w:t>.</w:t>
      </w:r>
    </w:p>
    <w:p w14:paraId="1BD118B0" w14:textId="77777777" w:rsidR="00AE204B" w:rsidRPr="001466E1" w:rsidRDefault="00AE204B" w:rsidP="00BD7A7B">
      <w:pPr>
        <w:jc w:val="both"/>
        <w:rPr>
          <w:rFonts w:ascii="Helvetica" w:hAnsi="Helvetica" w:cs="Arial"/>
          <w:sz w:val="22"/>
          <w:szCs w:val="22"/>
        </w:rPr>
      </w:pPr>
    </w:p>
    <w:p w14:paraId="3FACDBE6" w14:textId="77777777" w:rsidR="00B93D6C" w:rsidRPr="001466E1" w:rsidRDefault="00B93D6C" w:rsidP="00BD7A7B">
      <w:pPr>
        <w:jc w:val="both"/>
        <w:rPr>
          <w:rFonts w:ascii="Helvetica" w:hAnsi="Helvetica" w:cs="Arial"/>
          <w:sz w:val="22"/>
          <w:szCs w:val="22"/>
        </w:rPr>
      </w:pPr>
    </w:p>
    <w:p w14:paraId="657CD6BA" w14:textId="77777777" w:rsidR="00B93D6C" w:rsidRPr="001466E1" w:rsidRDefault="00B93D6C" w:rsidP="00BD7A7B">
      <w:pPr>
        <w:jc w:val="both"/>
        <w:rPr>
          <w:rFonts w:ascii="Helvetica" w:hAnsi="Helvetica" w:cs="Arial"/>
          <w:sz w:val="22"/>
          <w:szCs w:val="22"/>
        </w:rPr>
      </w:pPr>
    </w:p>
    <w:p w14:paraId="0146850D" w14:textId="77777777" w:rsidR="00BD7A7B" w:rsidRPr="001466E1" w:rsidRDefault="00BD7A7B" w:rsidP="00BD7A7B">
      <w:pPr>
        <w:rPr>
          <w:rFonts w:ascii="Helvetica" w:hAnsi="Helvetica" w:cs="Arial"/>
          <w:sz w:val="22"/>
          <w:szCs w:val="22"/>
        </w:rPr>
      </w:pPr>
      <w:r w:rsidRPr="001466E1">
        <w:rPr>
          <w:rFonts w:ascii="Helvetica" w:hAnsi="Helvetica" w:cs="Arial"/>
          <w:sz w:val="22"/>
          <w:szCs w:val="22"/>
        </w:rPr>
        <w:t xml:space="preserve">Procès-verbal établi en quatre exemplaires à </w:t>
      </w:r>
      <w:r w:rsidR="00640112">
        <w:rPr>
          <w:rFonts w:ascii="Helvetica" w:hAnsi="Helvetica" w:cs="Arial"/>
          <w:sz w:val="22"/>
          <w:szCs w:val="22"/>
        </w:rPr>
        <w:t>Cornimont</w:t>
      </w:r>
      <w:r w:rsidRPr="001466E1">
        <w:rPr>
          <w:rFonts w:ascii="Helvetica" w:hAnsi="Helvetica" w:cs="Arial"/>
          <w:sz w:val="22"/>
          <w:szCs w:val="22"/>
        </w:rPr>
        <w:t>, le</w:t>
      </w:r>
      <w:r w:rsidR="0050440C">
        <w:rPr>
          <w:rFonts w:ascii="Helvetica" w:hAnsi="Helvetica" w:cs="Arial"/>
          <w:sz w:val="22"/>
          <w:szCs w:val="22"/>
        </w:rPr>
        <w:t>………………………</w:t>
      </w:r>
    </w:p>
    <w:p w14:paraId="096AF148" w14:textId="77777777" w:rsidR="00BD7A7B" w:rsidRPr="001466E1" w:rsidRDefault="00BD7A7B" w:rsidP="00BD7A7B">
      <w:pPr>
        <w:jc w:val="both"/>
        <w:rPr>
          <w:rFonts w:ascii="Helvetica" w:hAnsi="Helvetica" w:cs="Arial"/>
          <w:sz w:val="22"/>
          <w:szCs w:val="22"/>
        </w:rPr>
      </w:pPr>
    </w:p>
    <w:p w14:paraId="66B71B6A" w14:textId="77777777" w:rsidR="00BD7A7B" w:rsidRPr="001466E1" w:rsidRDefault="00BD7A7B" w:rsidP="00BD7A7B">
      <w:pPr>
        <w:jc w:val="both"/>
        <w:rPr>
          <w:rFonts w:ascii="Helvetica" w:hAnsi="Helvetica" w:cs="Arial"/>
          <w:sz w:val="22"/>
          <w:szCs w:val="22"/>
        </w:rPr>
      </w:pPr>
    </w:p>
    <w:p w14:paraId="19A3A90F" w14:textId="77777777" w:rsidR="00BD7A7B" w:rsidRPr="001466E1" w:rsidRDefault="00BD7A7B" w:rsidP="00BD7A7B">
      <w:pPr>
        <w:jc w:val="both"/>
        <w:rPr>
          <w:rFonts w:ascii="Helvetica" w:hAnsi="Helvetica" w:cs="Arial"/>
          <w:sz w:val="22"/>
          <w:szCs w:val="22"/>
        </w:rPr>
      </w:pPr>
    </w:p>
    <w:p w14:paraId="369963B1" w14:textId="77777777" w:rsidR="000C3CAA" w:rsidRPr="001466E1" w:rsidRDefault="00BD7A7B" w:rsidP="00BD7A7B">
      <w:pPr>
        <w:ind w:right="-648"/>
        <w:jc w:val="both"/>
        <w:rPr>
          <w:rFonts w:ascii="Helvetica" w:hAnsi="Helvetica" w:cs="Arial"/>
          <w:sz w:val="22"/>
          <w:szCs w:val="22"/>
        </w:rPr>
      </w:pPr>
      <w:r w:rsidRPr="001466E1">
        <w:rPr>
          <w:rFonts w:ascii="Helvetica" w:hAnsi="Helvetica" w:cs="Arial"/>
          <w:sz w:val="22"/>
          <w:szCs w:val="22"/>
        </w:rPr>
        <w:t xml:space="preserve">Le </w:t>
      </w:r>
      <w:r w:rsidR="005E2A74">
        <w:rPr>
          <w:rFonts w:ascii="Helvetica" w:hAnsi="Helvetica" w:cs="Arial"/>
          <w:sz w:val="22"/>
          <w:szCs w:val="22"/>
        </w:rPr>
        <w:t>Président de la Communauté de Communes</w:t>
      </w:r>
      <w:r w:rsidRPr="001466E1">
        <w:rPr>
          <w:rFonts w:ascii="Helvetica" w:hAnsi="Helvetica" w:cs="Arial"/>
          <w:sz w:val="22"/>
          <w:szCs w:val="22"/>
        </w:rPr>
        <w:t>,</w:t>
      </w:r>
      <w:r w:rsidR="000C3CAA" w:rsidRPr="001466E1">
        <w:rPr>
          <w:rFonts w:ascii="Helvetica" w:hAnsi="Helvetica" w:cs="Arial"/>
          <w:sz w:val="22"/>
          <w:szCs w:val="22"/>
        </w:rPr>
        <w:tab/>
      </w:r>
    </w:p>
    <w:p w14:paraId="35923C77" w14:textId="77777777" w:rsidR="00BD7A7B" w:rsidRPr="001466E1" w:rsidRDefault="00750858" w:rsidP="00BD7A7B">
      <w:pPr>
        <w:ind w:right="-648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Didier HOUOT</w:t>
      </w:r>
      <w:r w:rsidR="00BD7A7B" w:rsidRPr="001466E1">
        <w:rPr>
          <w:rFonts w:ascii="Helvetica" w:hAnsi="Helvetica" w:cs="Arial"/>
          <w:sz w:val="22"/>
          <w:szCs w:val="22"/>
        </w:rPr>
        <w:tab/>
      </w:r>
      <w:r w:rsidR="00BD7A7B" w:rsidRPr="001466E1">
        <w:rPr>
          <w:rFonts w:ascii="Helvetica" w:hAnsi="Helvetica" w:cs="Arial"/>
          <w:sz w:val="22"/>
          <w:szCs w:val="22"/>
        </w:rPr>
        <w:tab/>
      </w:r>
    </w:p>
    <w:p w14:paraId="46267FCA" w14:textId="77777777" w:rsidR="00BD7A7B" w:rsidRPr="001466E1" w:rsidRDefault="00BD7A7B" w:rsidP="00BD7A7B">
      <w:pPr>
        <w:ind w:right="-648"/>
        <w:jc w:val="both"/>
        <w:rPr>
          <w:rFonts w:ascii="Helvetica" w:hAnsi="Helvetica" w:cs="Arial"/>
          <w:sz w:val="22"/>
          <w:szCs w:val="22"/>
        </w:rPr>
      </w:pPr>
    </w:p>
    <w:p w14:paraId="4E014B10" w14:textId="77777777" w:rsidR="00BD7A7B" w:rsidRPr="001466E1" w:rsidRDefault="00BD7A7B" w:rsidP="00BD7A7B">
      <w:pPr>
        <w:ind w:right="-648"/>
        <w:jc w:val="both"/>
        <w:rPr>
          <w:rFonts w:ascii="Helvetica" w:hAnsi="Helvetica" w:cs="Arial"/>
          <w:sz w:val="22"/>
          <w:szCs w:val="22"/>
        </w:rPr>
      </w:pPr>
    </w:p>
    <w:p w14:paraId="22A9871F" w14:textId="77777777" w:rsidR="00BD7A7B" w:rsidRDefault="00BD7A7B" w:rsidP="00BD7A7B">
      <w:pPr>
        <w:ind w:right="-648"/>
        <w:jc w:val="both"/>
        <w:rPr>
          <w:rFonts w:ascii="Helvetica" w:hAnsi="Helvetica" w:cs="Arial"/>
          <w:sz w:val="22"/>
          <w:szCs w:val="22"/>
        </w:rPr>
      </w:pPr>
    </w:p>
    <w:p w14:paraId="5CB16FB9" w14:textId="77777777" w:rsidR="005E2A74" w:rsidRDefault="005E2A74" w:rsidP="00BD7A7B">
      <w:pPr>
        <w:ind w:right="-648"/>
        <w:jc w:val="both"/>
        <w:rPr>
          <w:rFonts w:ascii="Helvetica" w:hAnsi="Helvetica" w:cs="Arial"/>
          <w:sz w:val="22"/>
          <w:szCs w:val="22"/>
        </w:rPr>
      </w:pPr>
    </w:p>
    <w:p w14:paraId="1E1806A4" w14:textId="77777777" w:rsidR="005E2A74" w:rsidRDefault="005E2A74" w:rsidP="00BD7A7B">
      <w:pPr>
        <w:ind w:right="-648"/>
        <w:jc w:val="both"/>
        <w:rPr>
          <w:rFonts w:ascii="Helvetica" w:hAnsi="Helvetica" w:cs="Arial"/>
          <w:sz w:val="22"/>
          <w:szCs w:val="22"/>
        </w:rPr>
      </w:pPr>
    </w:p>
    <w:p w14:paraId="1AC393C7" w14:textId="77777777" w:rsidR="005E2A74" w:rsidRDefault="005E2A74" w:rsidP="00BD7A7B">
      <w:pPr>
        <w:ind w:right="-648"/>
        <w:jc w:val="both"/>
        <w:rPr>
          <w:rFonts w:ascii="Helvetica" w:hAnsi="Helvetica" w:cs="Arial"/>
          <w:sz w:val="22"/>
          <w:szCs w:val="22"/>
        </w:rPr>
      </w:pPr>
    </w:p>
    <w:p w14:paraId="5C08F6BC" w14:textId="77777777" w:rsidR="005E2A74" w:rsidRPr="001466E1" w:rsidRDefault="005E2A74" w:rsidP="00BD7A7B">
      <w:pPr>
        <w:ind w:right="-648"/>
        <w:jc w:val="both"/>
        <w:rPr>
          <w:rFonts w:ascii="Helvetica" w:hAnsi="Helvetica" w:cs="Arial"/>
          <w:sz w:val="22"/>
          <w:szCs w:val="22"/>
        </w:rPr>
      </w:pPr>
    </w:p>
    <w:p w14:paraId="5EEE6209" w14:textId="77777777" w:rsidR="00BD7A7B" w:rsidRPr="001466E1" w:rsidRDefault="00BD7A7B" w:rsidP="00BD7A7B">
      <w:pPr>
        <w:ind w:right="-648"/>
        <w:jc w:val="both"/>
        <w:rPr>
          <w:rFonts w:ascii="Helvetica" w:hAnsi="Helvetica" w:cs="Arial"/>
          <w:sz w:val="22"/>
          <w:szCs w:val="22"/>
        </w:rPr>
      </w:pPr>
    </w:p>
    <w:p w14:paraId="7A33E801" w14:textId="77777777" w:rsidR="00BD7A7B" w:rsidRPr="001466E1" w:rsidRDefault="00BD7A7B" w:rsidP="00BD7A7B">
      <w:pPr>
        <w:ind w:right="-648"/>
        <w:jc w:val="both"/>
        <w:rPr>
          <w:rFonts w:ascii="Helvetica" w:hAnsi="Helvetica" w:cs="Arial"/>
          <w:sz w:val="22"/>
          <w:szCs w:val="22"/>
        </w:rPr>
      </w:pPr>
      <w:r w:rsidRPr="001466E1">
        <w:rPr>
          <w:rFonts w:ascii="Helvetica" w:hAnsi="Helvetica" w:cs="Arial"/>
          <w:sz w:val="22"/>
          <w:szCs w:val="22"/>
        </w:rPr>
        <w:tab/>
      </w:r>
      <w:r w:rsidRPr="001466E1">
        <w:rPr>
          <w:rFonts w:ascii="Helvetica" w:hAnsi="Helvetica" w:cs="Arial"/>
          <w:sz w:val="22"/>
          <w:szCs w:val="22"/>
        </w:rPr>
        <w:tab/>
      </w:r>
      <w:r w:rsidRPr="001466E1">
        <w:rPr>
          <w:rFonts w:ascii="Helvetica" w:hAnsi="Helvetica" w:cs="Arial"/>
          <w:sz w:val="22"/>
          <w:szCs w:val="22"/>
        </w:rPr>
        <w:tab/>
      </w:r>
      <w:r w:rsidR="000C3CAA" w:rsidRPr="001466E1">
        <w:rPr>
          <w:rFonts w:ascii="Helvetica" w:hAnsi="Helvetica" w:cs="Arial"/>
          <w:sz w:val="22"/>
          <w:szCs w:val="22"/>
        </w:rPr>
        <w:tab/>
      </w:r>
      <w:r w:rsidR="000C3CAA" w:rsidRPr="001466E1">
        <w:rPr>
          <w:rFonts w:ascii="Helvetica" w:hAnsi="Helvetica" w:cs="Arial"/>
          <w:sz w:val="22"/>
          <w:szCs w:val="22"/>
        </w:rPr>
        <w:tab/>
      </w:r>
      <w:r w:rsidR="000C3CAA" w:rsidRPr="001466E1">
        <w:rPr>
          <w:rFonts w:ascii="Helvetica" w:hAnsi="Helvetica" w:cs="Arial"/>
          <w:sz w:val="22"/>
          <w:szCs w:val="22"/>
        </w:rPr>
        <w:tab/>
      </w:r>
      <w:r w:rsidRPr="001466E1">
        <w:rPr>
          <w:rFonts w:ascii="Helvetica" w:hAnsi="Helvetica" w:cs="Arial"/>
          <w:sz w:val="22"/>
          <w:szCs w:val="22"/>
        </w:rPr>
        <w:t xml:space="preserve">Le </w:t>
      </w:r>
      <w:r w:rsidR="005E2A74">
        <w:rPr>
          <w:rFonts w:ascii="Helvetica" w:hAnsi="Helvetica" w:cs="Arial"/>
          <w:sz w:val="22"/>
          <w:szCs w:val="22"/>
        </w:rPr>
        <w:t xml:space="preserve">Maire de </w:t>
      </w:r>
      <w:r w:rsidR="0025321E">
        <w:rPr>
          <w:rFonts w:ascii="Helvetica" w:hAnsi="Helvetica" w:cs="Arial"/>
          <w:sz w:val="22"/>
          <w:szCs w:val="22"/>
        </w:rPr>
        <w:t>La Bresse</w:t>
      </w:r>
      <w:r w:rsidR="005E2A74">
        <w:rPr>
          <w:rFonts w:ascii="Helvetica" w:hAnsi="Helvetica" w:cs="Arial"/>
          <w:sz w:val="22"/>
          <w:szCs w:val="22"/>
        </w:rPr>
        <w:t>,</w:t>
      </w:r>
    </w:p>
    <w:p w14:paraId="34586E6B" w14:textId="77777777" w:rsidR="00BD7A7B" w:rsidRPr="001466E1" w:rsidRDefault="00BD7A7B" w:rsidP="00BD7A7B">
      <w:pPr>
        <w:ind w:right="-468"/>
        <w:rPr>
          <w:rFonts w:ascii="Helvetica" w:hAnsi="Helvetica" w:cs="Arial"/>
          <w:sz w:val="22"/>
          <w:szCs w:val="22"/>
        </w:rPr>
      </w:pPr>
      <w:r w:rsidRPr="001466E1">
        <w:rPr>
          <w:rFonts w:ascii="Helvetica" w:hAnsi="Helvetica" w:cs="Arial"/>
          <w:sz w:val="22"/>
          <w:szCs w:val="22"/>
        </w:rPr>
        <w:tab/>
      </w:r>
      <w:r w:rsidRPr="001466E1">
        <w:rPr>
          <w:rFonts w:ascii="Helvetica" w:hAnsi="Helvetica" w:cs="Arial"/>
          <w:sz w:val="22"/>
          <w:szCs w:val="22"/>
        </w:rPr>
        <w:tab/>
      </w:r>
      <w:r w:rsidRPr="001466E1">
        <w:rPr>
          <w:rFonts w:ascii="Helvetica" w:hAnsi="Helvetica" w:cs="Arial"/>
          <w:sz w:val="22"/>
          <w:szCs w:val="22"/>
        </w:rPr>
        <w:tab/>
      </w:r>
      <w:r w:rsidR="000C3CAA" w:rsidRPr="001466E1">
        <w:rPr>
          <w:rFonts w:ascii="Helvetica" w:hAnsi="Helvetica" w:cs="Arial"/>
          <w:sz w:val="22"/>
          <w:szCs w:val="22"/>
        </w:rPr>
        <w:tab/>
      </w:r>
      <w:r w:rsidR="000C3CAA" w:rsidRPr="001466E1">
        <w:rPr>
          <w:rFonts w:ascii="Helvetica" w:hAnsi="Helvetica" w:cs="Arial"/>
          <w:sz w:val="22"/>
          <w:szCs w:val="22"/>
        </w:rPr>
        <w:tab/>
      </w:r>
      <w:r w:rsidR="000C3CAA" w:rsidRPr="001466E1">
        <w:rPr>
          <w:rFonts w:ascii="Helvetica" w:hAnsi="Helvetica" w:cs="Arial"/>
          <w:sz w:val="22"/>
          <w:szCs w:val="22"/>
        </w:rPr>
        <w:tab/>
      </w:r>
      <w:r w:rsidR="0025321E">
        <w:rPr>
          <w:rFonts w:ascii="Helvetica" w:hAnsi="Helvetica" w:cs="Arial"/>
          <w:sz w:val="22"/>
          <w:szCs w:val="22"/>
        </w:rPr>
        <w:t>Maryvonne CROUVEZIER</w:t>
      </w:r>
    </w:p>
    <w:p w14:paraId="3F90C2AE" w14:textId="77777777" w:rsidR="00BD7A7B" w:rsidRPr="001466E1" w:rsidRDefault="00BD7A7B" w:rsidP="00BD7A7B">
      <w:pPr>
        <w:rPr>
          <w:rFonts w:ascii="Helvetica" w:hAnsi="Helvetica"/>
          <w:sz w:val="22"/>
          <w:szCs w:val="22"/>
        </w:rPr>
      </w:pPr>
    </w:p>
    <w:p w14:paraId="2F8975D0" w14:textId="77777777" w:rsidR="00BD7A7B" w:rsidRPr="001466E1" w:rsidRDefault="00BD7A7B">
      <w:pPr>
        <w:rPr>
          <w:rFonts w:ascii="Helvetica" w:hAnsi="Helvetica"/>
          <w:sz w:val="22"/>
          <w:szCs w:val="22"/>
        </w:rPr>
      </w:pPr>
    </w:p>
    <w:p w14:paraId="477975EB" w14:textId="77777777" w:rsidR="00737845" w:rsidRPr="001466E1" w:rsidRDefault="00737845">
      <w:pPr>
        <w:rPr>
          <w:rFonts w:ascii="Helvetica" w:hAnsi="Helvetica"/>
          <w:sz w:val="22"/>
          <w:szCs w:val="22"/>
        </w:rPr>
      </w:pPr>
    </w:p>
    <w:p w14:paraId="19AD8B8B" w14:textId="77777777" w:rsidR="00737845" w:rsidRPr="001466E1" w:rsidRDefault="00737845">
      <w:pPr>
        <w:rPr>
          <w:rFonts w:ascii="Helvetica" w:hAnsi="Helvetica"/>
          <w:sz w:val="22"/>
          <w:szCs w:val="22"/>
        </w:rPr>
      </w:pPr>
    </w:p>
    <w:p w14:paraId="31CF1ECD" w14:textId="77777777" w:rsidR="00737845" w:rsidRPr="001466E1" w:rsidRDefault="00737845">
      <w:pPr>
        <w:rPr>
          <w:rFonts w:ascii="Helvetica" w:hAnsi="Helvetica"/>
          <w:sz w:val="22"/>
          <w:szCs w:val="22"/>
        </w:rPr>
      </w:pPr>
    </w:p>
    <w:p w14:paraId="71DD6700" w14:textId="77777777" w:rsidR="00737845" w:rsidRPr="001466E1" w:rsidRDefault="00737845">
      <w:pPr>
        <w:rPr>
          <w:rFonts w:ascii="Helvetica" w:hAnsi="Helvetica"/>
          <w:sz w:val="22"/>
          <w:szCs w:val="22"/>
        </w:rPr>
      </w:pPr>
    </w:p>
    <w:p w14:paraId="55C5649C" w14:textId="77777777" w:rsidR="00737845" w:rsidRPr="001466E1" w:rsidRDefault="00737845">
      <w:pPr>
        <w:rPr>
          <w:rFonts w:ascii="Helvetica" w:hAnsi="Helvetica"/>
          <w:sz w:val="22"/>
          <w:szCs w:val="22"/>
        </w:rPr>
      </w:pPr>
    </w:p>
    <w:p w14:paraId="10B18705" w14:textId="77777777" w:rsidR="00B90B41" w:rsidRPr="00106B4B" w:rsidRDefault="0058041C" w:rsidP="00F27EA9">
      <w:pPr>
        <w:jc w:val="center"/>
        <w:rPr>
          <w:rFonts w:ascii="Helvetica" w:hAnsi="Helvetica" w:cs="Arial"/>
          <w:b/>
        </w:rPr>
      </w:pPr>
      <w:r w:rsidRPr="00106B4B">
        <w:rPr>
          <w:rFonts w:ascii="Helvetica" w:hAnsi="Helvetica"/>
          <w:i/>
          <w:color w:val="FF0000"/>
        </w:rPr>
        <w:br w:type="page"/>
      </w:r>
      <w:r w:rsidR="00F27EA9" w:rsidRPr="00106B4B">
        <w:rPr>
          <w:rFonts w:ascii="Helvetica" w:hAnsi="Helvetica" w:cs="Arial"/>
          <w:b/>
        </w:rPr>
        <w:lastRenderedPageBreak/>
        <w:t>Annexe 1</w:t>
      </w:r>
    </w:p>
    <w:p w14:paraId="05959633" w14:textId="77777777" w:rsidR="00F27EA9" w:rsidRPr="00FB3023" w:rsidRDefault="00F27EA9">
      <w:pPr>
        <w:rPr>
          <w:rFonts w:ascii="Helvetica" w:hAnsi="Helvetica"/>
        </w:rPr>
      </w:pPr>
    </w:p>
    <w:p w14:paraId="56AFCBA9" w14:textId="77777777" w:rsidR="00F27EA9" w:rsidRDefault="00AF380D" w:rsidP="003277C8">
      <w:pPr>
        <w:jc w:val="center"/>
        <w:rPr>
          <w:rFonts w:ascii="Helvetica" w:hAnsi="Helvetica" w:cs="Arial"/>
          <w:b/>
          <w:bCs/>
          <w:color w:val="000000"/>
        </w:rPr>
      </w:pPr>
      <w:r w:rsidRPr="00106B4B">
        <w:rPr>
          <w:rFonts w:ascii="Helvetica" w:hAnsi="Helvetica" w:cs="Arial"/>
          <w:b/>
          <w:bCs/>
          <w:color w:val="000000"/>
        </w:rPr>
        <w:t xml:space="preserve">DESIGNATION ET VALEUR COMPTABLE DES BIENS </w:t>
      </w:r>
      <w:r w:rsidR="003277C8">
        <w:rPr>
          <w:rFonts w:ascii="Helvetica" w:hAnsi="Helvetica" w:cs="Arial"/>
          <w:b/>
          <w:bCs/>
          <w:color w:val="000000"/>
        </w:rPr>
        <w:t xml:space="preserve">NON AMORTISSABLES </w:t>
      </w:r>
      <w:r w:rsidRPr="00106B4B">
        <w:rPr>
          <w:rFonts w:ascii="Helvetica" w:hAnsi="Helvetica" w:cs="Arial"/>
          <w:b/>
          <w:bCs/>
          <w:color w:val="000000"/>
        </w:rPr>
        <w:t>TRANSFERES</w:t>
      </w:r>
    </w:p>
    <w:p w14:paraId="312507E2" w14:textId="77777777" w:rsidR="00AF380D" w:rsidRDefault="00AF380D">
      <w:pPr>
        <w:rPr>
          <w:rFonts w:ascii="Helvetica" w:hAnsi="Helvetica" w:cs="Arial"/>
          <w:b/>
          <w:bCs/>
          <w:color w:val="000000"/>
        </w:rPr>
      </w:pPr>
    </w:p>
    <w:p w14:paraId="74AC3BBF" w14:textId="77777777" w:rsidR="00AF380D" w:rsidRDefault="00AF380D">
      <w:pPr>
        <w:rPr>
          <w:rFonts w:ascii="Helvetica" w:hAnsi="Helvetica" w:cs="Arial"/>
          <w:b/>
          <w:bCs/>
          <w:color w:val="000000"/>
        </w:rPr>
      </w:pPr>
    </w:p>
    <w:p w14:paraId="0E7CF5A4" w14:textId="77777777" w:rsidR="00AF380D" w:rsidRPr="00FB3023" w:rsidRDefault="00AF380D">
      <w:pPr>
        <w:rPr>
          <w:rFonts w:ascii="Helvetica" w:hAnsi="Helvetica"/>
          <w:i/>
        </w:rPr>
      </w:pPr>
    </w:p>
    <w:tbl>
      <w:tblPr>
        <w:tblpPr w:leftFromText="141" w:rightFromText="141" w:vertAnchor="text" w:horzAnchor="margin" w:tblpY="-28"/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0"/>
        <w:gridCol w:w="3600"/>
        <w:gridCol w:w="1800"/>
        <w:gridCol w:w="2340"/>
      </w:tblGrid>
      <w:tr w:rsidR="00BD0DA8" w:rsidRPr="00FB3023" w14:paraId="73123352" w14:textId="77777777" w:rsidTr="00BD0DA8">
        <w:trPr>
          <w:trHeight w:val="355"/>
        </w:trPr>
        <w:tc>
          <w:tcPr>
            <w:tcW w:w="5250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853BE" w14:textId="77777777" w:rsidR="00BD0DA8" w:rsidRPr="00FB3023" w:rsidRDefault="00BD0DA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E17E95" w14:textId="77777777" w:rsidR="00BD0DA8" w:rsidRPr="00FB3023" w:rsidRDefault="00F16BC6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sz w:val="20"/>
                <w:szCs w:val="20"/>
              </w:rPr>
              <w:t>M</w:t>
            </w:r>
            <w:r w:rsidR="00BD0DA8" w:rsidRPr="00FB3023">
              <w:rPr>
                <w:rFonts w:ascii="Helvetica" w:hAnsi="Helvetica" w:cs="Arial"/>
                <w:b/>
                <w:bCs/>
                <w:sz w:val="20"/>
                <w:szCs w:val="20"/>
              </w:rPr>
              <w:t>ontant en Euros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EC1FCF5" w14:textId="77777777" w:rsidR="00BD0DA8" w:rsidRPr="00FB3023" w:rsidRDefault="00BD0DA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sz w:val="20"/>
                <w:szCs w:val="20"/>
              </w:rPr>
              <w:t>N° inventaire Hélios</w:t>
            </w:r>
          </w:p>
        </w:tc>
      </w:tr>
      <w:tr w:rsidR="003277C8" w:rsidRPr="00FB3023" w14:paraId="58C7DFD5" w14:textId="77777777" w:rsidTr="00EA2C2A">
        <w:trPr>
          <w:trHeight w:val="25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7B56C" w14:textId="77777777" w:rsidR="003277C8" w:rsidRPr="00FB3023" w:rsidRDefault="003277C8" w:rsidP="003277C8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0"/>
                <w:szCs w:val="20"/>
              </w:rPr>
            </w:pPr>
            <w:r w:rsidRPr="00FB3023">
              <w:rPr>
                <w:rFonts w:ascii="Helvetica" w:hAnsi="Helvetica" w:cs="Arial"/>
                <w:b/>
                <w:bCs/>
                <w:sz w:val="20"/>
                <w:szCs w:val="20"/>
              </w:rPr>
              <w:t>TERRAINS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7A19E" w14:textId="77777777" w:rsidR="003277C8" w:rsidRPr="00FB3023" w:rsidRDefault="0011431F" w:rsidP="0011431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NEANT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D268" w14:textId="77777777" w:rsidR="003277C8" w:rsidRPr="00FB3023" w:rsidRDefault="003277C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BD0DA8" w:rsidRPr="00FB3023" w14:paraId="05FFB2DD" w14:textId="77777777" w:rsidTr="00EA2C2A">
        <w:trPr>
          <w:trHeight w:val="250"/>
        </w:trPr>
        <w:tc>
          <w:tcPr>
            <w:tcW w:w="165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2D88E" w14:textId="77777777" w:rsidR="00BD0DA8" w:rsidRPr="00FB3023" w:rsidRDefault="00BD0DA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A81D3" w14:textId="77777777" w:rsidR="00BD0DA8" w:rsidRPr="00FB3023" w:rsidRDefault="00BD0DA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34503" w14:textId="77777777" w:rsidR="00BD0DA8" w:rsidRPr="00FB3023" w:rsidRDefault="00BD0DA8" w:rsidP="0011431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30E6" w14:textId="77777777" w:rsidR="00BD0DA8" w:rsidRPr="00FB3023" w:rsidRDefault="00BD0DA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BD0DA8" w:rsidRPr="00FB3023" w14:paraId="3E2D9F92" w14:textId="77777777" w:rsidTr="00EA2C2A">
        <w:trPr>
          <w:trHeight w:val="25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D6A74" w14:textId="77777777" w:rsidR="00BD0DA8" w:rsidRPr="00FB3023" w:rsidRDefault="00BD0DA8" w:rsidP="003277C8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FB3023">
              <w:rPr>
                <w:rFonts w:ascii="Helvetica" w:hAnsi="Helvetica" w:cs="Arial"/>
                <w:b/>
                <w:bCs/>
                <w:sz w:val="20"/>
                <w:szCs w:val="20"/>
              </w:rPr>
              <w:t>AMENAGEMENT DE TERRAINS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B764" w14:textId="77777777" w:rsidR="00BD0DA8" w:rsidRPr="00FB3023" w:rsidRDefault="00BD0DA8" w:rsidP="0011431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233C" w14:textId="77777777" w:rsidR="00BD0DA8" w:rsidRPr="00FB3023" w:rsidRDefault="00BD0DA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BD0DA8" w:rsidRPr="00FB3023" w14:paraId="10A030A8" w14:textId="77777777" w:rsidTr="00EA2C2A">
        <w:trPr>
          <w:trHeight w:val="250"/>
        </w:trPr>
        <w:tc>
          <w:tcPr>
            <w:tcW w:w="165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F77A8" w14:textId="77777777" w:rsidR="00BD0DA8" w:rsidRPr="00FB3023" w:rsidRDefault="00BD0DA8" w:rsidP="00BD0DA8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E5D25" w14:textId="77777777" w:rsidR="00BD0DA8" w:rsidRPr="00FB3023" w:rsidRDefault="00BD0DA8" w:rsidP="00BD0DA8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82AAF" w14:textId="77777777" w:rsidR="00BD0DA8" w:rsidRDefault="0011431F" w:rsidP="0011431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NEANT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5808" w14:textId="77777777" w:rsidR="00BD0DA8" w:rsidRPr="00FB3023" w:rsidRDefault="00BD0DA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BD0DA8" w:rsidRPr="00FB3023" w14:paraId="3E849C5F" w14:textId="77777777" w:rsidTr="00EA2C2A">
        <w:trPr>
          <w:trHeight w:val="187"/>
        </w:trPr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75959" w14:textId="77777777" w:rsidR="00BD0DA8" w:rsidRPr="00FB3023" w:rsidRDefault="00BD0DA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B8DA3" w14:textId="77777777" w:rsidR="00BD0DA8" w:rsidRPr="00FB3023" w:rsidRDefault="00BD0DA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58C0C" w14:textId="77777777" w:rsidR="00BD0DA8" w:rsidRPr="00FB3023" w:rsidRDefault="00BD0DA8" w:rsidP="0011431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5611" w14:textId="77777777" w:rsidR="00BD0DA8" w:rsidRPr="00FB3023" w:rsidRDefault="00BD0DA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3277C8" w:rsidRPr="00FB3023" w14:paraId="47060DCA" w14:textId="77777777" w:rsidTr="00EA2C2A">
        <w:trPr>
          <w:trHeight w:val="25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FCC52" w14:textId="77777777" w:rsidR="003277C8" w:rsidRPr="00FB3023" w:rsidRDefault="003277C8" w:rsidP="003277C8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0"/>
                <w:szCs w:val="20"/>
              </w:rPr>
            </w:pPr>
            <w:r w:rsidRPr="00FB3023">
              <w:rPr>
                <w:rFonts w:ascii="Helvetica" w:hAnsi="Helvetica" w:cs="Arial"/>
                <w:b/>
                <w:bCs/>
                <w:sz w:val="20"/>
                <w:szCs w:val="20"/>
              </w:rPr>
              <w:t>BATIMENTS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E172A" w14:textId="77777777" w:rsidR="003277C8" w:rsidRPr="00FB3023" w:rsidRDefault="003277C8" w:rsidP="0011431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9AFF" w14:textId="77777777" w:rsidR="003277C8" w:rsidRPr="00FB3023" w:rsidRDefault="003277C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BD0DA8" w:rsidRPr="00FB3023" w14:paraId="64FB4ED2" w14:textId="77777777" w:rsidTr="00EA2C2A">
        <w:trPr>
          <w:trHeight w:val="401"/>
        </w:trPr>
        <w:tc>
          <w:tcPr>
            <w:tcW w:w="165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BE077" w14:textId="77777777" w:rsidR="00BD0DA8" w:rsidRPr="00FB3023" w:rsidRDefault="00BD0DA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F0627" w14:textId="77777777" w:rsidR="00BD0DA8" w:rsidRPr="00FB3023" w:rsidRDefault="00BD0DA8" w:rsidP="003D29B3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BE69A" w14:textId="114686FA" w:rsidR="00BD0DA8" w:rsidRPr="00FB3023" w:rsidRDefault="006C5BC7" w:rsidP="0011431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410 320.18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7304" w14:textId="28E190B5" w:rsidR="00BD0DA8" w:rsidRPr="00FB3023" w:rsidRDefault="006C5BC7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20131368/ 201420142484/ 20151444/201868/ 20201228/ 90000642640033/ 2005 131/ 2006 123/ 2008 8/ 2004 114</w:t>
            </w:r>
          </w:p>
        </w:tc>
      </w:tr>
      <w:tr w:rsidR="00D60983" w:rsidRPr="00FB3023" w14:paraId="06CE742D" w14:textId="77777777" w:rsidTr="00EA2C2A">
        <w:trPr>
          <w:trHeight w:val="401"/>
        </w:trPr>
        <w:tc>
          <w:tcPr>
            <w:tcW w:w="165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BBD8F" w14:textId="77777777" w:rsidR="00D60983" w:rsidRPr="00B62460" w:rsidRDefault="00D60983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3E6AD" w14:textId="77777777" w:rsidR="00D60983" w:rsidRPr="00B62460" w:rsidRDefault="00D60983" w:rsidP="003D29B3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53884" w14:textId="77777777" w:rsidR="00D60983" w:rsidRPr="00B62460" w:rsidRDefault="00D60983" w:rsidP="0011431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E63D" w14:textId="77777777" w:rsidR="00D60983" w:rsidRPr="00B62460" w:rsidRDefault="00D60983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</w:tr>
      <w:tr w:rsidR="00BD0DA8" w:rsidRPr="00FB3023" w14:paraId="0D7D135C" w14:textId="77777777" w:rsidTr="00EA2C2A">
        <w:trPr>
          <w:trHeight w:val="25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B96CC" w14:textId="77777777" w:rsidR="00BD0DA8" w:rsidRPr="00FB3023" w:rsidRDefault="00BD0DA8" w:rsidP="003277C8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FB3023">
              <w:rPr>
                <w:rFonts w:ascii="Helvetica" w:hAnsi="Helvetica" w:cs="Arial"/>
                <w:b/>
                <w:bCs/>
                <w:sz w:val="20"/>
                <w:szCs w:val="20"/>
              </w:rPr>
              <w:t>EQUIPEMENTS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EFA5" w14:textId="77777777" w:rsidR="00BD0DA8" w:rsidRPr="00FB3023" w:rsidRDefault="00BD0DA8" w:rsidP="0011431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571F" w14:textId="77777777" w:rsidR="00BD0DA8" w:rsidRPr="00FB3023" w:rsidRDefault="00BD0DA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BD0DA8" w:rsidRPr="00FB3023" w14:paraId="1D16713D" w14:textId="77777777" w:rsidTr="00EA2C2A">
        <w:trPr>
          <w:trHeight w:val="250"/>
        </w:trPr>
        <w:tc>
          <w:tcPr>
            <w:tcW w:w="165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C74C2" w14:textId="77777777" w:rsidR="00BD0DA8" w:rsidRPr="00FB3023" w:rsidRDefault="00BD0DA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80320" w14:textId="77777777" w:rsidR="00BD0DA8" w:rsidRPr="00FB3023" w:rsidRDefault="00BD0DA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CDBDB" w14:textId="77777777" w:rsidR="00BD0DA8" w:rsidRPr="00FB3023" w:rsidRDefault="0011431F" w:rsidP="0011431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NEANT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5CDD" w14:textId="77777777" w:rsidR="00BD0DA8" w:rsidRPr="00FB3023" w:rsidRDefault="00BD0DA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BD0DA8" w:rsidRPr="00FB3023" w14:paraId="69FDAF78" w14:textId="77777777" w:rsidTr="00EA2C2A">
        <w:trPr>
          <w:trHeight w:val="264"/>
        </w:trPr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2FAAB" w14:textId="77777777" w:rsidR="00BD0DA8" w:rsidRPr="00FB3023" w:rsidRDefault="00BD0DA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72CDD" w14:textId="77777777" w:rsidR="00BD0DA8" w:rsidRPr="00FB3023" w:rsidRDefault="00BD0DA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103B6" w14:textId="77777777" w:rsidR="00BD0DA8" w:rsidRPr="00FB3023" w:rsidRDefault="00BD0DA8" w:rsidP="0011431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31DC" w14:textId="77777777" w:rsidR="00BD0DA8" w:rsidRPr="00FB3023" w:rsidRDefault="00BD0DA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BD0DA8" w:rsidRPr="00FB3023" w14:paraId="01D79C98" w14:textId="77777777" w:rsidTr="00EA2C2A">
        <w:trPr>
          <w:trHeight w:val="37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173D2" w14:textId="77777777" w:rsidR="00BD0DA8" w:rsidRPr="00FB3023" w:rsidRDefault="00BD0DA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FB3023">
              <w:rPr>
                <w:rFonts w:ascii="Helvetica" w:hAnsi="Helvetica" w:cs="Arial"/>
                <w:b/>
                <w:bCs/>
                <w:sz w:val="22"/>
                <w:szCs w:val="22"/>
              </w:rPr>
              <w:t>TOTAL GENERAL TRANSFERT DES BIENS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2857" w14:textId="5FDE6651" w:rsidR="00BD0DA8" w:rsidRPr="003D29B3" w:rsidRDefault="006C5BC7" w:rsidP="0011431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410 320.18 </w:t>
            </w:r>
            <w:r w:rsidR="00EA2C2A">
              <w:rPr>
                <w:rFonts w:ascii="Helvetica" w:hAnsi="Helvetica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5E68" w14:textId="77777777" w:rsidR="00BD0DA8" w:rsidRPr="003D29B3" w:rsidRDefault="00BD0DA8" w:rsidP="00BD0D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</w:p>
        </w:tc>
      </w:tr>
    </w:tbl>
    <w:p w14:paraId="479F1A68" w14:textId="77777777" w:rsidR="00F27EA9" w:rsidRPr="00FB3023" w:rsidRDefault="00F27EA9">
      <w:pPr>
        <w:rPr>
          <w:rFonts w:ascii="Helvetica" w:hAnsi="Helvetica"/>
          <w:i/>
        </w:rPr>
      </w:pPr>
    </w:p>
    <w:p w14:paraId="3DC4E18C" w14:textId="77777777" w:rsidR="00174E53" w:rsidRPr="00FB3023" w:rsidRDefault="00174E53">
      <w:pPr>
        <w:rPr>
          <w:rFonts w:ascii="Helvetica" w:hAnsi="Helvetica"/>
          <w:i/>
        </w:rPr>
      </w:pPr>
    </w:p>
    <w:p w14:paraId="450D9991" w14:textId="77777777" w:rsidR="00AF380D" w:rsidRPr="00FB3023" w:rsidRDefault="00AF380D">
      <w:pPr>
        <w:rPr>
          <w:rFonts w:ascii="Helvetica" w:hAnsi="Helvetica"/>
          <w:i/>
        </w:rPr>
      </w:pPr>
    </w:p>
    <w:p w14:paraId="35C9241F" w14:textId="77777777" w:rsidR="00AF380D" w:rsidRPr="00FB3023" w:rsidRDefault="00AF380D">
      <w:pPr>
        <w:rPr>
          <w:rFonts w:ascii="Helvetica" w:hAnsi="Helvetica"/>
          <w:i/>
        </w:rPr>
      </w:pPr>
    </w:p>
    <w:sectPr w:rsidR="00AF380D" w:rsidRPr="00FB3023" w:rsidSect="00BD7A7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47C7" w14:textId="77777777" w:rsidR="002F567E" w:rsidRDefault="002F567E">
      <w:r>
        <w:separator/>
      </w:r>
    </w:p>
  </w:endnote>
  <w:endnote w:type="continuationSeparator" w:id="0">
    <w:p w14:paraId="1019651E" w14:textId="77777777" w:rsidR="002F567E" w:rsidRDefault="002F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0BC0" w14:textId="77777777" w:rsidR="005233D1" w:rsidRDefault="005233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8588" w14:textId="77777777" w:rsidR="00750858" w:rsidRDefault="00750858" w:rsidP="001466E1">
    <w:pPr>
      <w:pStyle w:val="Pieddepage"/>
      <w:rPr>
        <w:rFonts w:ascii="Helvetica" w:hAnsi="Helvetica" w:cs="Helvetica"/>
        <w:sz w:val="16"/>
        <w:szCs w:val="16"/>
      </w:rPr>
    </w:pPr>
    <w:r w:rsidRPr="001466E1">
      <w:rPr>
        <w:rFonts w:ascii="Helvetica" w:hAnsi="Helvetica" w:cs="Helvetica"/>
        <w:sz w:val="16"/>
        <w:szCs w:val="16"/>
      </w:rPr>
      <w:t>P</w:t>
    </w:r>
    <w:r>
      <w:rPr>
        <w:rFonts w:ascii="Helvetica" w:hAnsi="Helvetica" w:cs="Helvetica"/>
        <w:sz w:val="16"/>
        <w:szCs w:val="16"/>
      </w:rPr>
      <w:t xml:space="preserve">ROCES VERBAL </w:t>
    </w:r>
    <w:r w:rsidRPr="001466E1">
      <w:rPr>
        <w:rFonts w:ascii="Helvetica" w:hAnsi="Helvetica" w:cs="Helvetica"/>
        <w:sz w:val="16"/>
        <w:szCs w:val="16"/>
      </w:rPr>
      <w:t xml:space="preserve">DE </w:t>
    </w:r>
    <w:r w:rsidR="005E2A74">
      <w:rPr>
        <w:rFonts w:ascii="Helvetica" w:hAnsi="Helvetica" w:cs="Helvetica"/>
        <w:sz w:val="16"/>
        <w:szCs w:val="16"/>
      </w:rPr>
      <w:t xml:space="preserve">TRANSFERT DE BIENS ET </w:t>
    </w:r>
    <w:r w:rsidRPr="001466E1">
      <w:rPr>
        <w:rFonts w:ascii="Helvetica" w:hAnsi="Helvetica" w:cs="Helvetica"/>
        <w:sz w:val="16"/>
        <w:szCs w:val="16"/>
      </w:rPr>
      <w:t xml:space="preserve">D’EMPRUNTS </w:t>
    </w:r>
    <w:r>
      <w:rPr>
        <w:rFonts w:ascii="Helvetica" w:hAnsi="Helvetica" w:cs="Helvetica"/>
        <w:sz w:val="16"/>
        <w:szCs w:val="16"/>
      </w:rPr>
      <w:t xml:space="preserve">DE LA </w:t>
    </w:r>
    <w:r w:rsidR="005E2A74">
      <w:rPr>
        <w:rFonts w:ascii="Helvetica" w:hAnsi="Helvetica" w:cs="Helvetica"/>
        <w:sz w:val="16"/>
        <w:szCs w:val="16"/>
      </w:rPr>
      <w:t>COMMUNE DE</w:t>
    </w:r>
    <w:r w:rsidR="00D77C11">
      <w:rPr>
        <w:rFonts w:ascii="Helvetica" w:hAnsi="Helvetica" w:cs="Helvetica"/>
        <w:sz w:val="16"/>
        <w:szCs w:val="16"/>
      </w:rPr>
      <w:t xml:space="preserve"> </w:t>
    </w:r>
    <w:r w:rsidR="00C83E15">
      <w:rPr>
        <w:rFonts w:ascii="Helvetica" w:hAnsi="Helvetica" w:cs="Helvetica"/>
        <w:sz w:val="16"/>
        <w:szCs w:val="16"/>
      </w:rPr>
      <w:t>LA BRESSE</w:t>
    </w:r>
  </w:p>
  <w:p w14:paraId="15859A7C" w14:textId="77777777" w:rsidR="00750858" w:rsidRPr="001466E1" w:rsidRDefault="005E2A74" w:rsidP="001466E1">
    <w:pPr>
      <w:pStyle w:val="Pieddepage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A LA COMMUNAUTE DE COMMUNES DES HAUTES VOSGES</w:t>
    </w:r>
    <w:r w:rsidR="00750858">
      <w:rPr>
        <w:rFonts w:ascii="Helvetica" w:hAnsi="Helvetica" w:cs="Helvetica"/>
        <w:sz w:val="16"/>
        <w:szCs w:val="16"/>
      </w:rPr>
      <w:tab/>
    </w:r>
    <w:r w:rsidR="00750858">
      <w:rPr>
        <w:rFonts w:ascii="Helvetica" w:hAnsi="Helvetica" w:cs="Helvetica"/>
        <w:sz w:val="16"/>
        <w:szCs w:val="16"/>
      </w:rPr>
      <w:tab/>
    </w:r>
    <w:r w:rsidR="00750858" w:rsidRPr="001466E1">
      <w:rPr>
        <w:rFonts w:ascii="Helvetica" w:hAnsi="Helvetica" w:cs="Helvetica"/>
        <w:sz w:val="16"/>
        <w:szCs w:val="16"/>
      </w:rPr>
      <w:t xml:space="preserve">Page </w:t>
    </w:r>
    <w:r w:rsidR="00750858" w:rsidRPr="001466E1">
      <w:rPr>
        <w:rFonts w:ascii="Helvetica" w:hAnsi="Helvetica" w:cs="Helvetica"/>
        <w:sz w:val="16"/>
        <w:szCs w:val="16"/>
      </w:rPr>
      <w:fldChar w:fldCharType="begin"/>
    </w:r>
    <w:r w:rsidR="00750858" w:rsidRPr="001466E1">
      <w:rPr>
        <w:rFonts w:ascii="Helvetica" w:hAnsi="Helvetica" w:cs="Helvetica"/>
        <w:sz w:val="16"/>
        <w:szCs w:val="16"/>
      </w:rPr>
      <w:instrText xml:space="preserve"> PAGE </w:instrText>
    </w:r>
    <w:r w:rsidR="00750858" w:rsidRPr="001466E1">
      <w:rPr>
        <w:rFonts w:ascii="Helvetica" w:hAnsi="Helvetica" w:cs="Helvetica"/>
        <w:sz w:val="16"/>
        <w:szCs w:val="16"/>
      </w:rPr>
      <w:fldChar w:fldCharType="separate"/>
    </w:r>
    <w:r w:rsidR="00EA2C2A">
      <w:rPr>
        <w:rFonts w:ascii="Helvetica" w:hAnsi="Helvetica" w:cs="Helvetica"/>
        <w:noProof/>
        <w:sz w:val="16"/>
        <w:szCs w:val="16"/>
      </w:rPr>
      <w:t>1</w:t>
    </w:r>
    <w:r w:rsidR="00750858" w:rsidRPr="001466E1">
      <w:rPr>
        <w:rFonts w:ascii="Helvetica" w:hAnsi="Helvetica" w:cs="Helvetica"/>
        <w:sz w:val="16"/>
        <w:szCs w:val="16"/>
      </w:rPr>
      <w:fldChar w:fldCharType="end"/>
    </w:r>
    <w:r w:rsidR="00750858" w:rsidRPr="001466E1">
      <w:rPr>
        <w:rFonts w:ascii="Helvetica" w:hAnsi="Helvetica" w:cs="Helvetica"/>
        <w:sz w:val="16"/>
        <w:szCs w:val="16"/>
      </w:rPr>
      <w:t xml:space="preserve"> sur </w:t>
    </w:r>
    <w:r w:rsidR="00750858" w:rsidRPr="001466E1">
      <w:rPr>
        <w:rFonts w:ascii="Helvetica" w:hAnsi="Helvetica" w:cs="Helvetica"/>
        <w:sz w:val="16"/>
        <w:szCs w:val="16"/>
      </w:rPr>
      <w:fldChar w:fldCharType="begin"/>
    </w:r>
    <w:r w:rsidR="00750858" w:rsidRPr="001466E1">
      <w:rPr>
        <w:rFonts w:ascii="Helvetica" w:hAnsi="Helvetica" w:cs="Helvetica"/>
        <w:sz w:val="16"/>
        <w:szCs w:val="16"/>
      </w:rPr>
      <w:instrText xml:space="preserve"> NUMPAGES </w:instrText>
    </w:r>
    <w:r w:rsidR="00750858" w:rsidRPr="001466E1">
      <w:rPr>
        <w:rFonts w:ascii="Helvetica" w:hAnsi="Helvetica" w:cs="Helvetica"/>
        <w:sz w:val="16"/>
        <w:szCs w:val="16"/>
      </w:rPr>
      <w:fldChar w:fldCharType="separate"/>
    </w:r>
    <w:r w:rsidR="00EA2C2A">
      <w:rPr>
        <w:rFonts w:ascii="Helvetica" w:hAnsi="Helvetica" w:cs="Helvetica"/>
        <w:noProof/>
        <w:sz w:val="16"/>
        <w:szCs w:val="16"/>
      </w:rPr>
      <w:t>5</w:t>
    </w:r>
    <w:r w:rsidR="00750858" w:rsidRPr="001466E1">
      <w:rPr>
        <w:rFonts w:ascii="Helvetica" w:hAnsi="Helvetica" w:cs="Helvetic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4F71" w14:textId="77777777" w:rsidR="005233D1" w:rsidRDefault="005233D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0AC7" w14:textId="77777777" w:rsidR="00C83E15" w:rsidRDefault="001466E1" w:rsidP="001466E1">
    <w:pPr>
      <w:pStyle w:val="Pieddepage"/>
      <w:rPr>
        <w:rFonts w:ascii="Helvetica" w:hAnsi="Helvetica" w:cs="Helvetica"/>
        <w:sz w:val="16"/>
        <w:szCs w:val="16"/>
      </w:rPr>
    </w:pPr>
    <w:r w:rsidRPr="001466E1">
      <w:rPr>
        <w:rFonts w:ascii="Helvetica" w:hAnsi="Helvetica" w:cs="Helvetica"/>
        <w:sz w:val="16"/>
        <w:szCs w:val="16"/>
      </w:rPr>
      <w:t>P</w:t>
    </w:r>
    <w:r>
      <w:rPr>
        <w:rFonts w:ascii="Helvetica" w:hAnsi="Helvetica" w:cs="Helvetica"/>
        <w:sz w:val="16"/>
        <w:szCs w:val="16"/>
      </w:rPr>
      <w:t xml:space="preserve">ROCES VERBAL </w:t>
    </w:r>
    <w:r w:rsidR="005E2A74">
      <w:rPr>
        <w:rFonts w:ascii="Helvetica" w:hAnsi="Helvetica" w:cs="Helvetica"/>
        <w:sz w:val="16"/>
        <w:szCs w:val="16"/>
      </w:rPr>
      <w:t>DE TRANSFERT</w:t>
    </w:r>
    <w:r w:rsidRPr="001466E1">
      <w:rPr>
        <w:rFonts w:ascii="Helvetica" w:hAnsi="Helvetica" w:cs="Helvetica"/>
        <w:sz w:val="16"/>
        <w:szCs w:val="16"/>
      </w:rPr>
      <w:t xml:space="preserve"> DE BIENS ET D’EMPRUNTS </w:t>
    </w:r>
    <w:r w:rsidR="00857BFF">
      <w:rPr>
        <w:rFonts w:ascii="Helvetica" w:hAnsi="Helvetica" w:cs="Helvetica"/>
        <w:sz w:val="16"/>
        <w:szCs w:val="16"/>
      </w:rPr>
      <w:t xml:space="preserve">DE LA </w:t>
    </w:r>
    <w:r w:rsidR="005E2A74">
      <w:rPr>
        <w:rFonts w:ascii="Helvetica" w:hAnsi="Helvetica" w:cs="Helvetica"/>
        <w:sz w:val="16"/>
        <w:szCs w:val="16"/>
      </w:rPr>
      <w:t xml:space="preserve">COMMUNE DE </w:t>
    </w:r>
    <w:r w:rsidR="00C83E15">
      <w:rPr>
        <w:rFonts w:ascii="Helvetica" w:hAnsi="Helvetica" w:cs="Helvetica"/>
        <w:sz w:val="16"/>
        <w:szCs w:val="16"/>
      </w:rPr>
      <w:t>LA BRESSE</w:t>
    </w:r>
  </w:p>
  <w:p w14:paraId="30337339" w14:textId="77777777" w:rsidR="00876D05" w:rsidRPr="001466E1" w:rsidRDefault="005E2A74" w:rsidP="001466E1">
    <w:pPr>
      <w:pStyle w:val="Pieddepage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A LA COMMUNAUTE DE COMMUNES DES HAUTES VOSGES</w:t>
    </w:r>
    <w:r w:rsidR="001466E1">
      <w:rPr>
        <w:rFonts w:ascii="Helvetica" w:hAnsi="Helvetica" w:cs="Helvetica"/>
        <w:sz w:val="16"/>
        <w:szCs w:val="16"/>
      </w:rPr>
      <w:tab/>
    </w:r>
    <w:r w:rsidR="001466E1">
      <w:rPr>
        <w:rFonts w:ascii="Helvetica" w:hAnsi="Helvetica" w:cs="Helvetica"/>
        <w:sz w:val="16"/>
        <w:szCs w:val="16"/>
      </w:rPr>
      <w:tab/>
    </w:r>
    <w:r w:rsidR="00876D05" w:rsidRPr="001466E1">
      <w:rPr>
        <w:rFonts w:ascii="Helvetica" w:hAnsi="Helvetica" w:cs="Helvetica"/>
        <w:sz w:val="16"/>
        <w:szCs w:val="16"/>
      </w:rPr>
      <w:t xml:space="preserve">Page </w:t>
    </w:r>
    <w:r w:rsidR="00876D05" w:rsidRPr="001466E1">
      <w:rPr>
        <w:rFonts w:ascii="Helvetica" w:hAnsi="Helvetica" w:cs="Helvetica"/>
        <w:sz w:val="16"/>
        <w:szCs w:val="16"/>
      </w:rPr>
      <w:fldChar w:fldCharType="begin"/>
    </w:r>
    <w:r w:rsidR="00876D05" w:rsidRPr="001466E1">
      <w:rPr>
        <w:rFonts w:ascii="Helvetica" w:hAnsi="Helvetica" w:cs="Helvetica"/>
        <w:sz w:val="16"/>
        <w:szCs w:val="16"/>
      </w:rPr>
      <w:instrText xml:space="preserve"> PAGE </w:instrText>
    </w:r>
    <w:r w:rsidR="00876D05" w:rsidRPr="001466E1">
      <w:rPr>
        <w:rFonts w:ascii="Helvetica" w:hAnsi="Helvetica" w:cs="Helvetica"/>
        <w:sz w:val="16"/>
        <w:szCs w:val="16"/>
      </w:rPr>
      <w:fldChar w:fldCharType="separate"/>
    </w:r>
    <w:r w:rsidR="00EA2C2A">
      <w:rPr>
        <w:rFonts w:ascii="Helvetica" w:hAnsi="Helvetica" w:cs="Helvetica"/>
        <w:noProof/>
        <w:sz w:val="16"/>
        <w:szCs w:val="16"/>
      </w:rPr>
      <w:t>4</w:t>
    </w:r>
    <w:r w:rsidR="00876D05" w:rsidRPr="001466E1">
      <w:rPr>
        <w:rFonts w:ascii="Helvetica" w:hAnsi="Helvetica" w:cs="Helvetica"/>
        <w:sz w:val="16"/>
        <w:szCs w:val="16"/>
      </w:rPr>
      <w:fldChar w:fldCharType="end"/>
    </w:r>
    <w:r w:rsidR="00876D05" w:rsidRPr="001466E1">
      <w:rPr>
        <w:rFonts w:ascii="Helvetica" w:hAnsi="Helvetica" w:cs="Helvetica"/>
        <w:sz w:val="16"/>
        <w:szCs w:val="16"/>
      </w:rPr>
      <w:t xml:space="preserve"> sur </w:t>
    </w:r>
    <w:r w:rsidR="00876D05" w:rsidRPr="001466E1">
      <w:rPr>
        <w:rFonts w:ascii="Helvetica" w:hAnsi="Helvetica" w:cs="Helvetica"/>
        <w:sz w:val="16"/>
        <w:szCs w:val="16"/>
      </w:rPr>
      <w:fldChar w:fldCharType="begin"/>
    </w:r>
    <w:r w:rsidR="00876D05" w:rsidRPr="001466E1">
      <w:rPr>
        <w:rFonts w:ascii="Helvetica" w:hAnsi="Helvetica" w:cs="Helvetica"/>
        <w:sz w:val="16"/>
        <w:szCs w:val="16"/>
      </w:rPr>
      <w:instrText xml:space="preserve"> NUMPAGES </w:instrText>
    </w:r>
    <w:r w:rsidR="00876D05" w:rsidRPr="001466E1">
      <w:rPr>
        <w:rFonts w:ascii="Helvetica" w:hAnsi="Helvetica" w:cs="Helvetica"/>
        <w:sz w:val="16"/>
        <w:szCs w:val="16"/>
      </w:rPr>
      <w:fldChar w:fldCharType="separate"/>
    </w:r>
    <w:r w:rsidR="00EA2C2A">
      <w:rPr>
        <w:rFonts w:ascii="Helvetica" w:hAnsi="Helvetica" w:cs="Helvetica"/>
        <w:noProof/>
        <w:sz w:val="16"/>
        <w:szCs w:val="16"/>
      </w:rPr>
      <w:t>5</w:t>
    </w:r>
    <w:r w:rsidR="00876D05" w:rsidRPr="001466E1">
      <w:rPr>
        <w:rFonts w:ascii="Helvetica" w:hAnsi="Helvetica" w:cs="Helvetic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7268" w14:textId="77777777" w:rsidR="002F567E" w:rsidRDefault="002F567E">
      <w:r>
        <w:separator/>
      </w:r>
    </w:p>
  </w:footnote>
  <w:footnote w:type="continuationSeparator" w:id="0">
    <w:p w14:paraId="08395F9D" w14:textId="77777777" w:rsidR="002F567E" w:rsidRDefault="002F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BE24" w14:textId="77777777" w:rsidR="005B3980" w:rsidRDefault="005B39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D1BC" w14:textId="77777777" w:rsidR="005B3980" w:rsidRDefault="005B39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A470" w14:textId="77777777" w:rsidR="005B3980" w:rsidRDefault="005B398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CAB9" w14:textId="77777777" w:rsidR="0093093A" w:rsidRDefault="0093093A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A464" w14:textId="77777777" w:rsidR="0093093A" w:rsidRDefault="0093093A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7F30" w14:textId="77777777" w:rsidR="0093093A" w:rsidRDefault="009309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365C"/>
    <w:multiLevelType w:val="hybridMultilevel"/>
    <w:tmpl w:val="6C928E6E"/>
    <w:lvl w:ilvl="0" w:tplc="33465D08"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Gautam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F500E"/>
    <w:multiLevelType w:val="hybridMultilevel"/>
    <w:tmpl w:val="D69249B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F2205"/>
    <w:multiLevelType w:val="hybridMultilevel"/>
    <w:tmpl w:val="A3DA676E"/>
    <w:lvl w:ilvl="0" w:tplc="16787D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C6D34"/>
    <w:multiLevelType w:val="hybridMultilevel"/>
    <w:tmpl w:val="55B2F8B4"/>
    <w:lvl w:ilvl="0" w:tplc="523678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460A7"/>
    <w:multiLevelType w:val="hybridMultilevel"/>
    <w:tmpl w:val="2B14FB60"/>
    <w:lvl w:ilvl="0" w:tplc="379E04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B16EC"/>
    <w:multiLevelType w:val="hybridMultilevel"/>
    <w:tmpl w:val="CE1EE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73E00"/>
    <w:multiLevelType w:val="hybridMultilevel"/>
    <w:tmpl w:val="7E0652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9309024">
    <w:abstractNumId w:val="2"/>
  </w:num>
  <w:num w:numId="2" w16cid:durableId="336999860">
    <w:abstractNumId w:val="0"/>
  </w:num>
  <w:num w:numId="3" w16cid:durableId="132989228">
    <w:abstractNumId w:val="4"/>
  </w:num>
  <w:num w:numId="4" w16cid:durableId="194668979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2391883">
    <w:abstractNumId w:val="1"/>
  </w:num>
  <w:num w:numId="6" w16cid:durableId="1723946815">
    <w:abstractNumId w:val="6"/>
  </w:num>
  <w:num w:numId="7" w16cid:durableId="1254437156">
    <w:abstractNumId w:val="3"/>
  </w:num>
  <w:num w:numId="8" w16cid:durableId="1914772532">
    <w:abstractNumId w:val="2"/>
  </w:num>
  <w:num w:numId="9" w16cid:durableId="985163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7B"/>
    <w:rsid w:val="0001127D"/>
    <w:rsid w:val="00045F4C"/>
    <w:rsid w:val="00051179"/>
    <w:rsid w:val="000855FB"/>
    <w:rsid w:val="000956FA"/>
    <w:rsid w:val="000A75C8"/>
    <w:rsid w:val="000B0571"/>
    <w:rsid w:val="000B57A0"/>
    <w:rsid w:val="000C3CAA"/>
    <w:rsid w:val="000D6612"/>
    <w:rsid w:val="000E0A0E"/>
    <w:rsid w:val="001045CD"/>
    <w:rsid w:val="00106B4B"/>
    <w:rsid w:val="0011431F"/>
    <w:rsid w:val="00137F9C"/>
    <w:rsid w:val="001466E1"/>
    <w:rsid w:val="00151FA6"/>
    <w:rsid w:val="00164A05"/>
    <w:rsid w:val="001740F4"/>
    <w:rsid w:val="00174E53"/>
    <w:rsid w:val="0019384E"/>
    <w:rsid w:val="001A2B46"/>
    <w:rsid w:val="001B701F"/>
    <w:rsid w:val="001D27E4"/>
    <w:rsid w:val="001E3377"/>
    <w:rsid w:val="001E425C"/>
    <w:rsid w:val="00252419"/>
    <w:rsid w:val="0025321E"/>
    <w:rsid w:val="00270AF1"/>
    <w:rsid w:val="002834FC"/>
    <w:rsid w:val="002B4059"/>
    <w:rsid w:val="002E72EF"/>
    <w:rsid w:val="002F0477"/>
    <w:rsid w:val="002F28C8"/>
    <w:rsid w:val="002F360E"/>
    <w:rsid w:val="002F567E"/>
    <w:rsid w:val="002F7FC9"/>
    <w:rsid w:val="0030762D"/>
    <w:rsid w:val="00320BFC"/>
    <w:rsid w:val="003277C8"/>
    <w:rsid w:val="003803C4"/>
    <w:rsid w:val="00393871"/>
    <w:rsid w:val="003A5A17"/>
    <w:rsid w:val="003B2CDA"/>
    <w:rsid w:val="003D06A7"/>
    <w:rsid w:val="003D29B3"/>
    <w:rsid w:val="003F1531"/>
    <w:rsid w:val="004123CC"/>
    <w:rsid w:val="00417F0C"/>
    <w:rsid w:val="00420012"/>
    <w:rsid w:val="00437835"/>
    <w:rsid w:val="004573BD"/>
    <w:rsid w:val="00457565"/>
    <w:rsid w:val="00461BB4"/>
    <w:rsid w:val="00470B29"/>
    <w:rsid w:val="00473B4F"/>
    <w:rsid w:val="00483B17"/>
    <w:rsid w:val="00493B73"/>
    <w:rsid w:val="00497167"/>
    <w:rsid w:val="004B3E16"/>
    <w:rsid w:val="004D4CAC"/>
    <w:rsid w:val="004E0925"/>
    <w:rsid w:val="004E78C9"/>
    <w:rsid w:val="004F0E82"/>
    <w:rsid w:val="004F206D"/>
    <w:rsid w:val="0050440C"/>
    <w:rsid w:val="00515F79"/>
    <w:rsid w:val="005233D1"/>
    <w:rsid w:val="00530F4F"/>
    <w:rsid w:val="005364F0"/>
    <w:rsid w:val="00537573"/>
    <w:rsid w:val="005508FC"/>
    <w:rsid w:val="00563FF4"/>
    <w:rsid w:val="005702CA"/>
    <w:rsid w:val="0058041C"/>
    <w:rsid w:val="005A1BA5"/>
    <w:rsid w:val="005B088B"/>
    <w:rsid w:val="005B3775"/>
    <w:rsid w:val="005B3980"/>
    <w:rsid w:val="005C57F6"/>
    <w:rsid w:val="005C6D8A"/>
    <w:rsid w:val="005D3502"/>
    <w:rsid w:val="005E2A74"/>
    <w:rsid w:val="005E4A18"/>
    <w:rsid w:val="005F1F15"/>
    <w:rsid w:val="0060297E"/>
    <w:rsid w:val="00610270"/>
    <w:rsid w:val="00611FEE"/>
    <w:rsid w:val="00635883"/>
    <w:rsid w:val="00640112"/>
    <w:rsid w:val="00656215"/>
    <w:rsid w:val="00665BAB"/>
    <w:rsid w:val="00694B7A"/>
    <w:rsid w:val="006A5FEC"/>
    <w:rsid w:val="006C4770"/>
    <w:rsid w:val="006C5BC7"/>
    <w:rsid w:val="006D5835"/>
    <w:rsid w:val="006E2950"/>
    <w:rsid w:val="006F18A6"/>
    <w:rsid w:val="007067CD"/>
    <w:rsid w:val="00712A83"/>
    <w:rsid w:val="007275B6"/>
    <w:rsid w:val="0073341F"/>
    <w:rsid w:val="00737845"/>
    <w:rsid w:val="007455A1"/>
    <w:rsid w:val="00750015"/>
    <w:rsid w:val="007501A2"/>
    <w:rsid w:val="00750858"/>
    <w:rsid w:val="00752C43"/>
    <w:rsid w:val="00767967"/>
    <w:rsid w:val="007809DC"/>
    <w:rsid w:val="007951DD"/>
    <w:rsid w:val="007D6BE3"/>
    <w:rsid w:val="007D6E41"/>
    <w:rsid w:val="008364ED"/>
    <w:rsid w:val="00840FB0"/>
    <w:rsid w:val="00851E5A"/>
    <w:rsid w:val="00854E6F"/>
    <w:rsid w:val="00857BFF"/>
    <w:rsid w:val="0086537D"/>
    <w:rsid w:val="00876D05"/>
    <w:rsid w:val="0089185C"/>
    <w:rsid w:val="008A4418"/>
    <w:rsid w:val="008A4B1A"/>
    <w:rsid w:val="008A59CB"/>
    <w:rsid w:val="008A6B1A"/>
    <w:rsid w:val="008B06F8"/>
    <w:rsid w:val="008B708F"/>
    <w:rsid w:val="008E0353"/>
    <w:rsid w:val="008F274A"/>
    <w:rsid w:val="008F3A74"/>
    <w:rsid w:val="00900A20"/>
    <w:rsid w:val="009216B2"/>
    <w:rsid w:val="00924746"/>
    <w:rsid w:val="0093093A"/>
    <w:rsid w:val="009508A1"/>
    <w:rsid w:val="00954C4D"/>
    <w:rsid w:val="00956347"/>
    <w:rsid w:val="00964F9A"/>
    <w:rsid w:val="00974A9D"/>
    <w:rsid w:val="00981D9B"/>
    <w:rsid w:val="00984F56"/>
    <w:rsid w:val="00986F72"/>
    <w:rsid w:val="00996608"/>
    <w:rsid w:val="009C5CD4"/>
    <w:rsid w:val="009D5AC8"/>
    <w:rsid w:val="009D6870"/>
    <w:rsid w:val="00A07100"/>
    <w:rsid w:val="00A15AEA"/>
    <w:rsid w:val="00A16B1F"/>
    <w:rsid w:val="00A26039"/>
    <w:rsid w:val="00A3136C"/>
    <w:rsid w:val="00A43E71"/>
    <w:rsid w:val="00A61524"/>
    <w:rsid w:val="00AA475D"/>
    <w:rsid w:val="00AB2241"/>
    <w:rsid w:val="00AB2A47"/>
    <w:rsid w:val="00AE204B"/>
    <w:rsid w:val="00AF104C"/>
    <w:rsid w:val="00AF1CEA"/>
    <w:rsid w:val="00AF380D"/>
    <w:rsid w:val="00B053E7"/>
    <w:rsid w:val="00B17CD2"/>
    <w:rsid w:val="00B36F36"/>
    <w:rsid w:val="00B37C84"/>
    <w:rsid w:val="00B53F09"/>
    <w:rsid w:val="00B62460"/>
    <w:rsid w:val="00B633A4"/>
    <w:rsid w:val="00B66C60"/>
    <w:rsid w:val="00B72AEE"/>
    <w:rsid w:val="00B90B41"/>
    <w:rsid w:val="00B93D6C"/>
    <w:rsid w:val="00BA0495"/>
    <w:rsid w:val="00BA5077"/>
    <w:rsid w:val="00BB455F"/>
    <w:rsid w:val="00BD0DA8"/>
    <w:rsid w:val="00BD7A7B"/>
    <w:rsid w:val="00BF1561"/>
    <w:rsid w:val="00C019E7"/>
    <w:rsid w:val="00C65995"/>
    <w:rsid w:val="00C74A0A"/>
    <w:rsid w:val="00C83E15"/>
    <w:rsid w:val="00C905AC"/>
    <w:rsid w:val="00CA45ED"/>
    <w:rsid w:val="00CB1D08"/>
    <w:rsid w:val="00CB5F73"/>
    <w:rsid w:val="00CD046D"/>
    <w:rsid w:val="00CE0030"/>
    <w:rsid w:val="00CF6266"/>
    <w:rsid w:val="00D11B1C"/>
    <w:rsid w:val="00D174EB"/>
    <w:rsid w:val="00D30A80"/>
    <w:rsid w:val="00D423D5"/>
    <w:rsid w:val="00D60983"/>
    <w:rsid w:val="00D63ACD"/>
    <w:rsid w:val="00D653B7"/>
    <w:rsid w:val="00D77C11"/>
    <w:rsid w:val="00D94A77"/>
    <w:rsid w:val="00D9682B"/>
    <w:rsid w:val="00D9724B"/>
    <w:rsid w:val="00DA0320"/>
    <w:rsid w:val="00DB3813"/>
    <w:rsid w:val="00DD6939"/>
    <w:rsid w:val="00DE2394"/>
    <w:rsid w:val="00DE6737"/>
    <w:rsid w:val="00DF323E"/>
    <w:rsid w:val="00E14B33"/>
    <w:rsid w:val="00E15C71"/>
    <w:rsid w:val="00E37DEB"/>
    <w:rsid w:val="00E709D2"/>
    <w:rsid w:val="00E92ADE"/>
    <w:rsid w:val="00EA2C2A"/>
    <w:rsid w:val="00EC3F71"/>
    <w:rsid w:val="00EC4191"/>
    <w:rsid w:val="00ED5D4C"/>
    <w:rsid w:val="00EF14B1"/>
    <w:rsid w:val="00F11CBE"/>
    <w:rsid w:val="00F16BC6"/>
    <w:rsid w:val="00F27C32"/>
    <w:rsid w:val="00F27EA9"/>
    <w:rsid w:val="00F44187"/>
    <w:rsid w:val="00F47C52"/>
    <w:rsid w:val="00F608C4"/>
    <w:rsid w:val="00F8637A"/>
    <w:rsid w:val="00FA4710"/>
    <w:rsid w:val="00FB3023"/>
    <w:rsid w:val="00FC2A04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DE75BE9"/>
  <w15:chartTrackingRefBased/>
  <w15:docId w15:val="{DC1B543D-107F-4D14-877A-E6A39D32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23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D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D7A7B"/>
    <w:pPr>
      <w:spacing w:before="100" w:beforeAutospacing="1" w:after="100" w:afterAutospacing="1"/>
    </w:pPr>
  </w:style>
  <w:style w:type="paragraph" w:styleId="Pieddepage">
    <w:name w:val="footer"/>
    <w:basedOn w:val="Normal"/>
    <w:rsid w:val="00BD7A7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174EB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750015"/>
    <w:rPr>
      <w:rFonts w:ascii="Courier New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A5A17"/>
    <w:pPr>
      <w:ind w:left="708"/>
    </w:pPr>
  </w:style>
  <w:style w:type="paragraph" w:styleId="En-tte">
    <w:name w:val="header"/>
    <w:basedOn w:val="Normal"/>
    <w:link w:val="En-tteCar"/>
    <w:rsid w:val="001466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1466E1"/>
    <w:rPr>
      <w:sz w:val="24"/>
      <w:szCs w:val="24"/>
    </w:rPr>
  </w:style>
  <w:style w:type="character" w:styleId="Lienhypertexte">
    <w:name w:val="Hyperlink"/>
    <w:unhideWhenUsed/>
    <w:rsid w:val="00504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9CB2-8285-487D-8179-6F66711E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 VERBAL</vt:lpstr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</dc:title>
  <dc:subject/>
  <dc:creator>UTILISTATEUR</dc:creator>
  <cp:keywords/>
  <cp:lastModifiedBy>Estelle</cp:lastModifiedBy>
  <cp:revision>2</cp:revision>
  <cp:lastPrinted>2022-01-12T09:08:00Z</cp:lastPrinted>
  <dcterms:created xsi:type="dcterms:W3CDTF">2022-06-10T07:47:00Z</dcterms:created>
  <dcterms:modified xsi:type="dcterms:W3CDTF">2022-06-10T07:47:00Z</dcterms:modified>
</cp:coreProperties>
</file>